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  <w:u w:val="single"/>
        </w:rPr>
      </w:pPr>
      <w:proofErr w:type="spellStart"/>
      <w:r w:rsidRPr="00C5616A">
        <w:rPr>
          <w:rFonts w:ascii="Arial" w:hAnsi="Arial"/>
          <w:b/>
          <w:sz w:val="24"/>
          <w:szCs w:val="24"/>
          <w:u w:val="single"/>
        </w:rPr>
        <w:t>I.Svätojurská</w:t>
      </w:r>
      <w:proofErr w:type="spellEnd"/>
      <w:r w:rsidRPr="00C5616A">
        <w:rPr>
          <w:rFonts w:ascii="Arial" w:hAnsi="Arial"/>
          <w:b/>
          <w:sz w:val="24"/>
          <w:szCs w:val="24"/>
          <w:u w:val="single"/>
        </w:rPr>
        <w:t>, akciová spoločnosť, Na pažiti 4E, 900 21 Svätý Jur</w:t>
      </w: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Správa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o stave spoločnosti, jej hospodárení a podnikateľských aktivitách v roku 201</w:t>
      </w:r>
      <w:r w:rsidR="00450140">
        <w:rPr>
          <w:rFonts w:ascii="Arial" w:hAnsi="Arial"/>
          <w:b/>
          <w:sz w:val="24"/>
          <w:szCs w:val="24"/>
        </w:rPr>
        <w:t>4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a podnikateľský plán na rok 201</w:t>
      </w:r>
      <w:r w:rsidR="00450140">
        <w:rPr>
          <w:rFonts w:ascii="Arial" w:hAnsi="Arial"/>
          <w:b/>
          <w:sz w:val="24"/>
          <w:szCs w:val="24"/>
        </w:rPr>
        <w:t>5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 xml:space="preserve">Predkladá:  Predstavenstvo </w:t>
      </w:r>
      <w:proofErr w:type="spellStart"/>
      <w:r w:rsidRPr="00C5616A">
        <w:rPr>
          <w:rFonts w:ascii="Arial" w:hAnsi="Arial"/>
          <w:b/>
          <w:sz w:val="24"/>
          <w:szCs w:val="24"/>
        </w:rPr>
        <w:t>I.Svätojurskej</w:t>
      </w:r>
      <w:proofErr w:type="spellEnd"/>
      <w:r w:rsidRPr="00C5616A">
        <w:rPr>
          <w:rFonts w:ascii="Arial" w:hAnsi="Arial"/>
          <w:b/>
          <w:sz w:val="24"/>
          <w:szCs w:val="24"/>
        </w:rPr>
        <w:t>, a. s.</w:t>
      </w: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máj</w:t>
      </w:r>
      <w:r w:rsidRPr="00C5616A">
        <w:rPr>
          <w:rFonts w:ascii="Arial" w:hAnsi="Arial"/>
          <w:b/>
          <w:sz w:val="24"/>
          <w:szCs w:val="24"/>
        </w:rPr>
        <w:t xml:space="preserve"> 201</w:t>
      </w:r>
      <w:r w:rsidR="00450140">
        <w:rPr>
          <w:rFonts w:ascii="Arial" w:hAnsi="Arial"/>
          <w:b/>
          <w:sz w:val="24"/>
          <w:szCs w:val="24"/>
        </w:rPr>
        <w:t>5</w:t>
      </w:r>
    </w:p>
    <w:p w:rsidR="00D15786" w:rsidRDefault="00D15786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16A">
        <w:rPr>
          <w:rFonts w:ascii="Arial" w:hAnsi="Arial" w:cs="Arial"/>
          <w:b/>
          <w:bCs/>
          <w:sz w:val="24"/>
          <w:szCs w:val="24"/>
        </w:rPr>
        <w:lastRenderedPageBreak/>
        <w:t>ÚVOD</w:t>
      </w:r>
    </w:p>
    <w:p w:rsidR="00D15786" w:rsidRDefault="00D15786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306F" w:rsidRDefault="003A1B78" w:rsidP="00D157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D15786" w:rsidRPr="001B3348">
        <w:rPr>
          <w:rFonts w:ascii="Arial" w:hAnsi="Arial" w:cs="Arial"/>
          <w:sz w:val="24"/>
          <w:szCs w:val="24"/>
        </w:rPr>
        <w:t>I.Svätojurská</w:t>
      </w:r>
      <w:proofErr w:type="spellEnd"/>
      <w:r w:rsidR="00D15786" w:rsidRPr="001B3348">
        <w:rPr>
          <w:rFonts w:ascii="Arial" w:hAnsi="Arial" w:cs="Arial"/>
          <w:sz w:val="24"/>
          <w:szCs w:val="24"/>
        </w:rPr>
        <w:t xml:space="preserve">, a.s. </w:t>
      </w:r>
      <w:r w:rsidR="0088306F">
        <w:rPr>
          <w:rFonts w:ascii="Arial" w:hAnsi="Arial" w:cs="Arial"/>
          <w:sz w:val="24"/>
          <w:szCs w:val="24"/>
        </w:rPr>
        <w:t xml:space="preserve">hospodárila </w:t>
      </w:r>
      <w:r w:rsidR="00D15786" w:rsidRPr="001B3348">
        <w:rPr>
          <w:rFonts w:ascii="Arial" w:hAnsi="Arial" w:cs="Arial"/>
          <w:sz w:val="24"/>
          <w:szCs w:val="24"/>
        </w:rPr>
        <w:t>v roku 201</w:t>
      </w:r>
      <w:r w:rsidR="0088306F">
        <w:rPr>
          <w:rFonts w:ascii="Arial" w:hAnsi="Arial" w:cs="Arial"/>
          <w:sz w:val="24"/>
          <w:szCs w:val="24"/>
        </w:rPr>
        <w:t>4</w:t>
      </w:r>
      <w:r w:rsidR="00D15786" w:rsidRPr="001B3348">
        <w:rPr>
          <w:rFonts w:ascii="Arial" w:hAnsi="Arial" w:cs="Arial"/>
          <w:sz w:val="24"/>
          <w:szCs w:val="24"/>
        </w:rPr>
        <w:t xml:space="preserve"> </w:t>
      </w:r>
      <w:r w:rsidR="0088306F">
        <w:rPr>
          <w:rFonts w:ascii="Arial" w:hAnsi="Arial" w:cs="Arial"/>
          <w:sz w:val="24"/>
          <w:szCs w:val="24"/>
        </w:rPr>
        <w:t>so ziskom 1</w:t>
      </w:r>
      <w:r>
        <w:rPr>
          <w:rFonts w:ascii="Arial" w:hAnsi="Arial" w:cs="Arial"/>
          <w:sz w:val="24"/>
          <w:szCs w:val="24"/>
        </w:rPr>
        <w:t>.</w:t>
      </w:r>
      <w:r w:rsidR="00B34261">
        <w:rPr>
          <w:rFonts w:ascii="Arial" w:hAnsi="Arial" w:cs="Arial"/>
          <w:sz w:val="24"/>
          <w:szCs w:val="24"/>
        </w:rPr>
        <w:t>925,39€ pri výške odpisov HIM</w:t>
      </w:r>
      <w:r w:rsidR="0088306F">
        <w:rPr>
          <w:rFonts w:ascii="Arial" w:hAnsi="Arial" w:cs="Arial"/>
          <w:sz w:val="24"/>
          <w:szCs w:val="24"/>
        </w:rPr>
        <w:t xml:space="preserve"> 39.326,80€. Takýto</w:t>
      </w:r>
      <w:r w:rsidR="00770EBF">
        <w:rPr>
          <w:rFonts w:ascii="Arial" w:hAnsi="Arial" w:cs="Arial"/>
          <w:sz w:val="24"/>
          <w:szCs w:val="24"/>
        </w:rPr>
        <w:t xml:space="preserve"> </w:t>
      </w:r>
      <w:r w:rsidR="0088306F">
        <w:rPr>
          <w:rFonts w:ascii="Arial" w:hAnsi="Arial" w:cs="Arial"/>
          <w:sz w:val="24"/>
          <w:szCs w:val="24"/>
        </w:rPr>
        <w:t xml:space="preserve">hospodársky výsledok dosiahla spoločnosť hlavne vďaka </w:t>
      </w:r>
      <w:r w:rsidR="0088306F" w:rsidRPr="00275F2D">
        <w:rPr>
          <w:rFonts w:ascii="Arial" w:hAnsi="Arial" w:cs="Arial"/>
          <w:sz w:val="24"/>
          <w:szCs w:val="24"/>
        </w:rPr>
        <w:t>včasn</w:t>
      </w:r>
      <w:r w:rsidR="00401EB9" w:rsidRPr="00275F2D">
        <w:rPr>
          <w:rFonts w:ascii="Arial" w:hAnsi="Arial" w:cs="Arial"/>
          <w:sz w:val="24"/>
          <w:szCs w:val="24"/>
        </w:rPr>
        <w:t>ému</w:t>
      </w:r>
      <w:r w:rsidR="0088306F" w:rsidRPr="00275F2D">
        <w:rPr>
          <w:rFonts w:ascii="Arial" w:hAnsi="Arial" w:cs="Arial"/>
          <w:sz w:val="24"/>
          <w:szCs w:val="24"/>
        </w:rPr>
        <w:t xml:space="preserve"> riešen</w:t>
      </w:r>
      <w:r w:rsidR="00401EB9" w:rsidRPr="00275F2D">
        <w:rPr>
          <w:rFonts w:ascii="Arial" w:hAnsi="Arial" w:cs="Arial"/>
          <w:sz w:val="24"/>
          <w:szCs w:val="24"/>
        </w:rPr>
        <w:t>iu</w:t>
      </w:r>
      <w:r w:rsidR="0088306F" w:rsidRPr="00275F2D">
        <w:rPr>
          <w:rFonts w:ascii="Arial" w:hAnsi="Arial" w:cs="Arial"/>
          <w:sz w:val="24"/>
          <w:szCs w:val="24"/>
        </w:rPr>
        <w:t xml:space="preserve"> </w:t>
      </w:r>
      <w:r w:rsidR="0088306F">
        <w:rPr>
          <w:rFonts w:ascii="Arial" w:hAnsi="Arial" w:cs="Arial"/>
          <w:sz w:val="24"/>
          <w:szCs w:val="24"/>
        </w:rPr>
        <w:t>situácie, ktorá vznikla po kalamite v roku 2010 ako jej následok, ktorý sa prejavil rapídnym znížením ťažbových možností v lesoch ktoré akciová spoločnosť o</w:t>
      </w:r>
      <w:r>
        <w:rPr>
          <w:rFonts w:ascii="Arial" w:hAnsi="Arial" w:cs="Arial"/>
          <w:sz w:val="24"/>
          <w:szCs w:val="24"/>
        </w:rPr>
        <w:t>b</w:t>
      </w:r>
      <w:r w:rsidR="00F30992">
        <w:rPr>
          <w:rFonts w:ascii="Arial" w:hAnsi="Arial" w:cs="Arial"/>
          <w:sz w:val="24"/>
          <w:szCs w:val="24"/>
        </w:rPr>
        <w:t>hospoda</w:t>
      </w:r>
      <w:r w:rsidR="0088306F">
        <w:rPr>
          <w:rFonts w:ascii="Arial" w:hAnsi="Arial" w:cs="Arial"/>
          <w:sz w:val="24"/>
          <w:szCs w:val="24"/>
        </w:rPr>
        <w:t>ruje. V rokoch 2010 a 2011 keď spoločnosť vyťaži</w:t>
      </w:r>
      <w:r w:rsidR="00770EBF">
        <w:rPr>
          <w:rFonts w:ascii="Arial" w:hAnsi="Arial" w:cs="Arial"/>
          <w:sz w:val="24"/>
          <w:szCs w:val="24"/>
        </w:rPr>
        <w:t>la</w:t>
      </w:r>
      <w:r w:rsidR="0088306F">
        <w:rPr>
          <w:rFonts w:ascii="Arial" w:hAnsi="Arial" w:cs="Arial"/>
          <w:sz w:val="24"/>
          <w:szCs w:val="24"/>
        </w:rPr>
        <w:t xml:space="preserve"> a predala väčšie množstvo drevnej hmoty sa vedenie spoločnosti rozhodlo investovať takto získané finančné prostriedky do techniky s ktorou budú naši zamestnanci vykonávať služby a komplexne spracovávať drevnú surovinu na palivové drevo, kálané drevo a stavebné stojky. </w:t>
      </w:r>
    </w:p>
    <w:p w:rsidR="0088306F" w:rsidRDefault="003A1B78" w:rsidP="00D157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8306F">
        <w:rPr>
          <w:rFonts w:ascii="Arial" w:hAnsi="Arial" w:cs="Arial"/>
          <w:sz w:val="24"/>
          <w:szCs w:val="24"/>
        </w:rPr>
        <w:t>V dnešnej d</w:t>
      </w:r>
      <w:r w:rsidR="00770EBF">
        <w:rPr>
          <w:rFonts w:ascii="Arial" w:hAnsi="Arial" w:cs="Arial"/>
          <w:sz w:val="24"/>
          <w:szCs w:val="24"/>
        </w:rPr>
        <w:t>obe dokážeme doviesť vyrobené ho</w:t>
      </w:r>
      <w:r w:rsidR="0088306F">
        <w:rPr>
          <w:rFonts w:ascii="Arial" w:hAnsi="Arial" w:cs="Arial"/>
          <w:sz w:val="24"/>
          <w:szCs w:val="24"/>
        </w:rPr>
        <w:t>t</w:t>
      </w:r>
      <w:r w:rsidR="00770EBF">
        <w:rPr>
          <w:rFonts w:ascii="Arial" w:hAnsi="Arial" w:cs="Arial"/>
          <w:sz w:val="24"/>
          <w:szCs w:val="24"/>
        </w:rPr>
        <w:t>o</w:t>
      </w:r>
      <w:r w:rsidR="0088306F">
        <w:rPr>
          <w:rFonts w:ascii="Arial" w:hAnsi="Arial" w:cs="Arial"/>
          <w:sz w:val="24"/>
          <w:szCs w:val="24"/>
        </w:rPr>
        <w:t>vé výrobky až k </w:t>
      </w:r>
      <w:r w:rsidR="00770EBF">
        <w:rPr>
          <w:rFonts w:ascii="Arial" w:hAnsi="Arial" w:cs="Arial"/>
          <w:sz w:val="24"/>
          <w:szCs w:val="24"/>
        </w:rPr>
        <w:t>zákazníkovi</w:t>
      </w:r>
      <w:r w:rsidR="0088306F">
        <w:rPr>
          <w:rFonts w:ascii="Arial" w:hAnsi="Arial" w:cs="Arial"/>
          <w:sz w:val="24"/>
          <w:szCs w:val="24"/>
        </w:rPr>
        <w:t xml:space="preserve"> a umiestniť sa na trhu </w:t>
      </w:r>
      <w:r w:rsidR="007109D9">
        <w:rPr>
          <w:rFonts w:ascii="Arial" w:hAnsi="Arial" w:cs="Arial"/>
          <w:sz w:val="24"/>
          <w:szCs w:val="24"/>
        </w:rPr>
        <w:t xml:space="preserve">s </w:t>
      </w:r>
      <w:r w:rsidR="0088306F">
        <w:rPr>
          <w:rFonts w:ascii="Arial" w:hAnsi="Arial" w:cs="Arial"/>
          <w:sz w:val="24"/>
          <w:szCs w:val="24"/>
        </w:rPr>
        <w:t>kvalitným tovarom a službami s modernou technikou</w:t>
      </w:r>
      <w:r w:rsidR="007109D9">
        <w:rPr>
          <w:rFonts w:ascii="Arial" w:hAnsi="Arial" w:cs="Arial"/>
          <w:sz w:val="24"/>
          <w:szCs w:val="24"/>
        </w:rPr>
        <w:t>,</w:t>
      </w:r>
      <w:r w:rsidR="0088306F">
        <w:rPr>
          <w:rFonts w:ascii="Arial" w:hAnsi="Arial" w:cs="Arial"/>
          <w:sz w:val="24"/>
          <w:szCs w:val="24"/>
        </w:rPr>
        <w:t xml:space="preserve"> čo sa nám preja</w:t>
      </w:r>
      <w:r w:rsidR="007109D9">
        <w:rPr>
          <w:rFonts w:ascii="Arial" w:hAnsi="Arial" w:cs="Arial"/>
          <w:sz w:val="24"/>
          <w:szCs w:val="24"/>
        </w:rPr>
        <w:t>vilo aj v hospodárskom výsledku</w:t>
      </w:r>
      <w:r w:rsidR="0088306F">
        <w:rPr>
          <w:rFonts w:ascii="Arial" w:hAnsi="Arial" w:cs="Arial"/>
          <w:sz w:val="24"/>
          <w:szCs w:val="24"/>
        </w:rPr>
        <w:t xml:space="preserve"> </w:t>
      </w:r>
      <w:r w:rsidR="007109D9">
        <w:rPr>
          <w:rFonts w:ascii="Arial" w:hAnsi="Arial" w:cs="Arial"/>
          <w:sz w:val="24"/>
          <w:szCs w:val="24"/>
        </w:rPr>
        <w:t>n</w:t>
      </w:r>
      <w:r w:rsidR="0088306F">
        <w:rPr>
          <w:rFonts w:ascii="Arial" w:hAnsi="Arial" w:cs="Arial"/>
          <w:sz w:val="24"/>
          <w:szCs w:val="24"/>
        </w:rPr>
        <w:t xml:space="preserve">apriek zníženým ťažbovým možnostiam v posledných rokoch platnosti plánu starostlivosti o les. Touto činnosťou spoločnosť zabezpečila aj trvalú prácu pre našich zamestnancov bez nutnosti prepúšťania alebo znižovania platov. </w:t>
      </w:r>
    </w:p>
    <w:p w:rsidR="00770EBF" w:rsidRDefault="00770EBF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0EBF" w:rsidRDefault="003A1B78" w:rsidP="00D157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70EBF">
        <w:rPr>
          <w:rFonts w:ascii="Arial" w:hAnsi="Arial" w:cs="Arial"/>
          <w:sz w:val="24"/>
          <w:szCs w:val="24"/>
        </w:rPr>
        <w:t>Úlohu ktorou sa spoločnosť zaviazala v roku 2013 – dosiahnuť lepší ekonomický výsledok sa nám podarilo dosiahnuť a tento stav sa bude spoločnosť</w:t>
      </w:r>
      <w:r w:rsidR="007109D9">
        <w:rPr>
          <w:rFonts w:ascii="Arial" w:hAnsi="Arial" w:cs="Arial"/>
          <w:sz w:val="24"/>
          <w:szCs w:val="24"/>
        </w:rPr>
        <w:t xml:space="preserve"> snažiť</w:t>
      </w:r>
      <w:r w:rsidR="00770EBF">
        <w:rPr>
          <w:rFonts w:ascii="Arial" w:hAnsi="Arial" w:cs="Arial"/>
          <w:sz w:val="24"/>
          <w:szCs w:val="24"/>
        </w:rPr>
        <w:t xml:space="preserve"> udržať aj v roku 2015</w:t>
      </w:r>
      <w:r w:rsidR="007109D9">
        <w:rPr>
          <w:rFonts w:ascii="Arial" w:hAnsi="Arial" w:cs="Arial"/>
          <w:sz w:val="24"/>
          <w:szCs w:val="24"/>
        </w:rPr>
        <w:t>.</w:t>
      </w:r>
    </w:p>
    <w:p w:rsidR="00D15786" w:rsidRDefault="00D15786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786" w:rsidRPr="00C5616A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5616A">
        <w:rPr>
          <w:rFonts w:ascii="Arial" w:hAnsi="Arial" w:cs="Arial"/>
          <w:b/>
          <w:bCs/>
          <w:sz w:val="24"/>
          <w:szCs w:val="24"/>
        </w:rPr>
        <w:t>Lesné hospodárstvo</w:t>
      </w:r>
    </w:p>
    <w:p w:rsidR="00D15786" w:rsidRPr="00C5616A" w:rsidRDefault="00D15786" w:rsidP="00D1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16A">
        <w:rPr>
          <w:rFonts w:ascii="Arial" w:hAnsi="Arial" w:cs="Arial"/>
          <w:sz w:val="24"/>
          <w:szCs w:val="24"/>
        </w:rPr>
        <w:tab/>
      </w:r>
    </w:p>
    <w:p w:rsidR="00D15786" w:rsidRDefault="00D15786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15786" w:rsidRDefault="00B47F08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15786">
        <w:rPr>
          <w:rFonts w:ascii="Arial" w:hAnsi="Arial" w:cs="Arial"/>
          <w:bCs/>
          <w:sz w:val="24"/>
          <w:szCs w:val="24"/>
        </w:rPr>
        <w:t>V roku 201</w:t>
      </w:r>
      <w:r w:rsidR="006B2EAF">
        <w:rPr>
          <w:rFonts w:ascii="Arial" w:hAnsi="Arial" w:cs="Arial"/>
          <w:bCs/>
          <w:sz w:val="24"/>
          <w:szCs w:val="24"/>
        </w:rPr>
        <w:t>4</w:t>
      </w:r>
      <w:r w:rsidR="00D15786">
        <w:rPr>
          <w:rFonts w:ascii="Arial" w:hAnsi="Arial" w:cs="Arial"/>
          <w:bCs/>
          <w:sz w:val="24"/>
          <w:szCs w:val="24"/>
        </w:rPr>
        <w:t xml:space="preserve"> sme vyť</w:t>
      </w:r>
      <w:r w:rsidR="006B2EAF">
        <w:rPr>
          <w:rFonts w:ascii="Arial" w:hAnsi="Arial" w:cs="Arial"/>
          <w:bCs/>
          <w:sz w:val="24"/>
          <w:szCs w:val="24"/>
        </w:rPr>
        <w:t>ažili v lesoch Mesta Svätý Jur 3.415</w:t>
      </w:r>
      <w:r w:rsidR="00D15786">
        <w:rPr>
          <w:rFonts w:ascii="Arial" w:hAnsi="Arial" w:cs="Arial"/>
          <w:bCs/>
          <w:sz w:val="24"/>
          <w:szCs w:val="24"/>
        </w:rPr>
        <w:t xml:space="preserve"> m3</w:t>
      </w:r>
      <w:r w:rsidR="006B2EAF">
        <w:rPr>
          <w:rFonts w:ascii="Arial" w:hAnsi="Arial" w:cs="Arial"/>
          <w:bCs/>
          <w:sz w:val="24"/>
          <w:szCs w:val="24"/>
        </w:rPr>
        <w:t xml:space="preserve"> drevnej hmoty  z toho bolo 1.657</w:t>
      </w:r>
      <w:r w:rsidR="006E4984">
        <w:rPr>
          <w:rFonts w:ascii="Arial" w:hAnsi="Arial" w:cs="Arial"/>
          <w:bCs/>
          <w:sz w:val="24"/>
          <w:szCs w:val="24"/>
        </w:rPr>
        <w:t xml:space="preserve"> </w:t>
      </w:r>
      <w:r w:rsidR="006B2EAF">
        <w:rPr>
          <w:rFonts w:ascii="Arial" w:hAnsi="Arial" w:cs="Arial"/>
          <w:bCs/>
          <w:sz w:val="24"/>
          <w:szCs w:val="24"/>
        </w:rPr>
        <w:t>m3 kalamitnej.</w:t>
      </w:r>
      <w:r w:rsidR="00D15786">
        <w:rPr>
          <w:rFonts w:ascii="Arial" w:hAnsi="Arial" w:cs="Arial"/>
          <w:bCs/>
          <w:sz w:val="24"/>
          <w:szCs w:val="24"/>
        </w:rPr>
        <w:t xml:space="preserve"> </w:t>
      </w:r>
      <w:r w:rsidR="006B2EAF">
        <w:rPr>
          <w:rFonts w:ascii="Arial" w:hAnsi="Arial" w:cs="Arial"/>
          <w:bCs/>
          <w:sz w:val="24"/>
          <w:szCs w:val="24"/>
        </w:rPr>
        <w:t>N</w:t>
      </w:r>
      <w:r w:rsidR="00D15786">
        <w:rPr>
          <w:rFonts w:ascii="Arial" w:hAnsi="Arial" w:cs="Arial"/>
          <w:bCs/>
          <w:sz w:val="24"/>
          <w:szCs w:val="24"/>
        </w:rPr>
        <w:t>a majetku Pozemkového spoločenstva Vajnory</w:t>
      </w:r>
      <w:r w:rsidR="006E4984">
        <w:rPr>
          <w:rFonts w:ascii="Arial" w:hAnsi="Arial" w:cs="Arial"/>
          <w:bCs/>
          <w:sz w:val="24"/>
          <w:szCs w:val="24"/>
        </w:rPr>
        <w:t xml:space="preserve"> sme vyťažili </w:t>
      </w:r>
      <w:r w:rsidR="006B2EAF">
        <w:rPr>
          <w:rFonts w:ascii="Arial" w:hAnsi="Arial" w:cs="Arial"/>
          <w:bCs/>
          <w:sz w:val="24"/>
          <w:szCs w:val="24"/>
        </w:rPr>
        <w:t>410</w:t>
      </w:r>
      <w:r w:rsidR="00D15786">
        <w:rPr>
          <w:rFonts w:ascii="Arial" w:hAnsi="Arial" w:cs="Arial"/>
          <w:bCs/>
          <w:sz w:val="24"/>
          <w:szCs w:val="24"/>
        </w:rPr>
        <w:t xml:space="preserve"> m3 drevnej hmoty, z toho </w:t>
      </w:r>
      <w:r w:rsidR="006E4984">
        <w:rPr>
          <w:rFonts w:ascii="Arial" w:hAnsi="Arial" w:cs="Arial"/>
          <w:bCs/>
          <w:sz w:val="24"/>
          <w:szCs w:val="24"/>
        </w:rPr>
        <w:t>kalamitnej 56 m3. Spolu sme v roku 2014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E4984">
        <w:rPr>
          <w:rFonts w:ascii="Arial" w:hAnsi="Arial" w:cs="Arial"/>
          <w:bCs/>
          <w:sz w:val="24"/>
          <w:szCs w:val="24"/>
        </w:rPr>
        <w:t>vyťažili 3826 m3</w:t>
      </w:r>
      <w:r>
        <w:rPr>
          <w:rFonts w:ascii="Arial" w:hAnsi="Arial" w:cs="Arial"/>
          <w:bCs/>
          <w:sz w:val="24"/>
          <w:szCs w:val="24"/>
        </w:rPr>
        <w:t xml:space="preserve"> drevnej</w:t>
      </w:r>
      <w:r w:rsidR="006E4984">
        <w:rPr>
          <w:rFonts w:ascii="Arial" w:hAnsi="Arial" w:cs="Arial"/>
          <w:bCs/>
          <w:sz w:val="24"/>
          <w:szCs w:val="24"/>
        </w:rPr>
        <w:t xml:space="preserve"> hmoty.</w:t>
      </w:r>
      <w:r>
        <w:rPr>
          <w:rFonts w:ascii="Arial" w:hAnsi="Arial" w:cs="Arial"/>
          <w:bCs/>
          <w:sz w:val="24"/>
          <w:szCs w:val="24"/>
        </w:rPr>
        <w:t xml:space="preserve"> Množstvo ktoré sme vyťažili v roku 2014 je o 826 m3 menej ako </w:t>
      </w:r>
      <w:r w:rsidR="006E4984">
        <w:rPr>
          <w:rFonts w:ascii="Arial" w:hAnsi="Arial" w:cs="Arial"/>
          <w:bCs/>
          <w:sz w:val="24"/>
          <w:szCs w:val="24"/>
        </w:rPr>
        <w:t>v roku 2013.</w:t>
      </w:r>
      <w:r>
        <w:rPr>
          <w:rFonts w:ascii="Arial" w:hAnsi="Arial" w:cs="Arial"/>
          <w:bCs/>
          <w:sz w:val="24"/>
          <w:szCs w:val="24"/>
        </w:rPr>
        <w:t xml:space="preserve"> Ťažbové práce v roku 2014 dodávateľsky zabezpečovala firma Co.Fin.Com s.r.o. </w:t>
      </w:r>
      <w:r w:rsidR="006E4984">
        <w:rPr>
          <w:rFonts w:ascii="Arial" w:hAnsi="Arial" w:cs="Arial"/>
          <w:bCs/>
          <w:sz w:val="24"/>
          <w:szCs w:val="24"/>
        </w:rPr>
        <w:t>Pre rok 2015</w:t>
      </w:r>
      <w:r>
        <w:rPr>
          <w:rFonts w:ascii="Arial" w:hAnsi="Arial" w:cs="Arial"/>
          <w:bCs/>
          <w:sz w:val="24"/>
          <w:szCs w:val="24"/>
        </w:rPr>
        <w:t xml:space="preserve"> z</w:t>
      </w:r>
      <w:r w:rsidR="006E4984">
        <w:rPr>
          <w:rFonts w:ascii="Arial" w:hAnsi="Arial" w:cs="Arial"/>
          <w:bCs/>
          <w:sz w:val="24"/>
          <w:szCs w:val="24"/>
        </w:rPr>
        <w:t>ostali ťažbové možnosti na majetku pozemkového spoločenstva Vajnory  422m3 a na majetku Mesta Svätý Jur 1.450 m3. Toto množstvo</w:t>
      </w:r>
      <w:r>
        <w:rPr>
          <w:rFonts w:ascii="Arial" w:hAnsi="Arial" w:cs="Arial"/>
          <w:bCs/>
          <w:sz w:val="24"/>
          <w:szCs w:val="24"/>
        </w:rPr>
        <w:t xml:space="preserve"> -</w:t>
      </w:r>
      <w:r w:rsidR="006E4984"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.</w:t>
      </w:r>
      <w:r w:rsidR="006E4984">
        <w:rPr>
          <w:rFonts w:ascii="Arial" w:hAnsi="Arial" w:cs="Arial"/>
          <w:bCs/>
          <w:sz w:val="24"/>
          <w:szCs w:val="24"/>
        </w:rPr>
        <w:t>450 m3 je zostatok naliehavej ťažby schválenej Okresný</w:t>
      </w:r>
      <w:r w:rsidR="00401EB9">
        <w:rPr>
          <w:rFonts w:ascii="Arial" w:hAnsi="Arial" w:cs="Arial"/>
          <w:bCs/>
          <w:color w:val="FF0000"/>
          <w:sz w:val="24"/>
          <w:szCs w:val="24"/>
        </w:rPr>
        <w:t>m</w:t>
      </w:r>
      <w:r w:rsidR="006E4984">
        <w:rPr>
          <w:rFonts w:ascii="Arial" w:hAnsi="Arial" w:cs="Arial"/>
          <w:bCs/>
          <w:sz w:val="24"/>
          <w:szCs w:val="24"/>
        </w:rPr>
        <w:t xml:space="preserve"> úradom odbor Opravných prostriedkov v Bratislave z roku 2014. </w:t>
      </w:r>
      <w:r w:rsidR="007109D9">
        <w:rPr>
          <w:rFonts w:ascii="Arial" w:hAnsi="Arial" w:cs="Arial"/>
          <w:bCs/>
          <w:sz w:val="24"/>
          <w:szCs w:val="24"/>
        </w:rPr>
        <w:t xml:space="preserve"> V mesiacoch január až</w:t>
      </w:r>
      <w:r>
        <w:rPr>
          <w:rFonts w:ascii="Arial" w:hAnsi="Arial" w:cs="Arial"/>
          <w:bCs/>
          <w:sz w:val="24"/>
          <w:szCs w:val="24"/>
        </w:rPr>
        <w:t xml:space="preserve"> apríl 2015 máme povinnosť prednostne spracovať </w:t>
      </w:r>
      <w:r w:rsidR="006E4984">
        <w:rPr>
          <w:rFonts w:ascii="Arial" w:hAnsi="Arial" w:cs="Arial"/>
          <w:bCs/>
          <w:sz w:val="24"/>
          <w:szCs w:val="24"/>
        </w:rPr>
        <w:t>kalamitnú ťažbu ktorá vznikla námrazo</w:t>
      </w:r>
      <w:r w:rsidR="00401EB9" w:rsidRPr="00401EB9">
        <w:rPr>
          <w:rFonts w:ascii="Arial" w:hAnsi="Arial" w:cs="Arial"/>
          <w:bCs/>
          <w:sz w:val="24"/>
          <w:szCs w:val="24"/>
        </w:rPr>
        <w:t>u</w:t>
      </w:r>
      <w:r w:rsidR="006E4984">
        <w:rPr>
          <w:rFonts w:ascii="Arial" w:hAnsi="Arial" w:cs="Arial"/>
          <w:bCs/>
          <w:sz w:val="24"/>
          <w:szCs w:val="24"/>
        </w:rPr>
        <w:t xml:space="preserve"> v decembri 2014 na hrebeni M</w:t>
      </w:r>
      <w:r w:rsidR="00A437FF">
        <w:rPr>
          <w:rFonts w:ascii="Arial" w:hAnsi="Arial" w:cs="Arial"/>
          <w:bCs/>
          <w:sz w:val="24"/>
          <w:szCs w:val="24"/>
        </w:rPr>
        <w:t>al</w:t>
      </w:r>
      <w:r w:rsidR="006E4984">
        <w:rPr>
          <w:rFonts w:ascii="Arial" w:hAnsi="Arial" w:cs="Arial"/>
          <w:bCs/>
          <w:sz w:val="24"/>
          <w:szCs w:val="24"/>
        </w:rPr>
        <w:t>ých Karpát v odhadnutom množstve 1</w:t>
      </w:r>
      <w:r w:rsidR="007109D9">
        <w:rPr>
          <w:rFonts w:ascii="Arial" w:hAnsi="Arial" w:cs="Arial"/>
          <w:bCs/>
          <w:sz w:val="24"/>
          <w:szCs w:val="24"/>
        </w:rPr>
        <w:t>.</w:t>
      </w:r>
      <w:r w:rsidR="006E4984">
        <w:rPr>
          <w:rFonts w:ascii="Arial" w:hAnsi="Arial" w:cs="Arial"/>
          <w:bCs/>
          <w:sz w:val="24"/>
          <w:szCs w:val="24"/>
        </w:rPr>
        <w:t>000 m3. Ďalších 1000 m3 drevnej hmoty plánujem</w:t>
      </w:r>
      <w:r w:rsidR="007109D9">
        <w:rPr>
          <w:rFonts w:ascii="Arial" w:hAnsi="Arial" w:cs="Arial"/>
          <w:bCs/>
          <w:sz w:val="24"/>
          <w:szCs w:val="24"/>
        </w:rPr>
        <w:t>e</w:t>
      </w:r>
      <w:r w:rsidR="006E4984">
        <w:rPr>
          <w:rFonts w:ascii="Arial" w:hAnsi="Arial" w:cs="Arial"/>
          <w:bCs/>
          <w:sz w:val="24"/>
          <w:szCs w:val="24"/>
        </w:rPr>
        <w:t xml:space="preserve"> vyťažiť v roku 2015 na majetku Mesta Svätý Jur náhodnou ťažbou – čistením po</w:t>
      </w:r>
      <w:r w:rsidR="007109D9">
        <w:rPr>
          <w:rFonts w:ascii="Arial" w:hAnsi="Arial" w:cs="Arial"/>
          <w:bCs/>
          <w:sz w:val="24"/>
          <w:szCs w:val="24"/>
        </w:rPr>
        <w:t>rastov od rozptýlenej kalamity,</w:t>
      </w:r>
      <w:r w:rsidR="006E4984">
        <w:rPr>
          <w:rFonts w:ascii="Arial" w:hAnsi="Arial" w:cs="Arial"/>
          <w:bCs/>
          <w:sz w:val="24"/>
          <w:szCs w:val="24"/>
        </w:rPr>
        <w:t xml:space="preserve"> sucháre, jednotlivé vývraty. Touto činnosťou by sme mali zabezpečiť</w:t>
      </w:r>
      <w:r w:rsidR="00DE068D">
        <w:rPr>
          <w:rFonts w:ascii="Arial" w:hAnsi="Arial" w:cs="Arial"/>
          <w:bCs/>
          <w:sz w:val="24"/>
          <w:szCs w:val="24"/>
        </w:rPr>
        <w:t xml:space="preserve"> potreby</w:t>
      </w:r>
      <w:r w:rsidR="007109D9">
        <w:rPr>
          <w:rFonts w:ascii="Arial" w:hAnsi="Arial" w:cs="Arial"/>
          <w:bCs/>
          <w:sz w:val="24"/>
          <w:szCs w:val="24"/>
        </w:rPr>
        <w:t xml:space="preserve"> našej</w:t>
      </w:r>
      <w:r w:rsidR="00DE068D">
        <w:rPr>
          <w:rFonts w:ascii="Arial" w:hAnsi="Arial" w:cs="Arial"/>
          <w:bCs/>
          <w:sz w:val="24"/>
          <w:szCs w:val="24"/>
        </w:rPr>
        <w:t xml:space="preserve"> </w:t>
      </w:r>
      <w:r w:rsidR="00A437FF">
        <w:rPr>
          <w:rFonts w:ascii="Arial" w:hAnsi="Arial" w:cs="Arial"/>
          <w:bCs/>
          <w:sz w:val="24"/>
          <w:szCs w:val="24"/>
        </w:rPr>
        <w:t>prevádzky kálané</w:t>
      </w:r>
      <w:r w:rsidR="007109D9">
        <w:rPr>
          <w:rFonts w:ascii="Arial" w:hAnsi="Arial" w:cs="Arial"/>
          <w:bCs/>
          <w:sz w:val="24"/>
          <w:szCs w:val="24"/>
        </w:rPr>
        <w:t>ho,</w:t>
      </w:r>
      <w:r w:rsidR="006E4984">
        <w:rPr>
          <w:rFonts w:ascii="Arial" w:hAnsi="Arial" w:cs="Arial"/>
          <w:bCs/>
          <w:sz w:val="24"/>
          <w:szCs w:val="24"/>
        </w:rPr>
        <w:t> palivového dreva</w:t>
      </w:r>
      <w:r w:rsidR="00DE068D">
        <w:rPr>
          <w:rFonts w:ascii="Arial" w:hAnsi="Arial" w:cs="Arial"/>
          <w:bCs/>
          <w:sz w:val="24"/>
          <w:szCs w:val="24"/>
        </w:rPr>
        <w:t>,</w:t>
      </w:r>
      <w:r w:rsidR="006E4984">
        <w:rPr>
          <w:rFonts w:ascii="Arial" w:hAnsi="Arial" w:cs="Arial"/>
          <w:bCs/>
          <w:sz w:val="24"/>
          <w:szCs w:val="24"/>
        </w:rPr>
        <w:t xml:space="preserve"> </w:t>
      </w:r>
      <w:r w:rsidR="007109D9">
        <w:rPr>
          <w:rFonts w:ascii="Arial" w:hAnsi="Arial" w:cs="Arial"/>
          <w:bCs/>
          <w:sz w:val="24"/>
          <w:szCs w:val="24"/>
        </w:rPr>
        <w:t>predaj</w:t>
      </w:r>
      <w:r w:rsidR="006E4984">
        <w:rPr>
          <w:rFonts w:ascii="Arial" w:hAnsi="Arial" w:cs="Arial"/>
          <w:bCs/>
          <w:sz w:val="24"/>
          <w:szCs w:val="24"/>
        </w:rPr>
        <w:t xml:space="preserve"> surovín – vlákniny</w:t>
      </w:r>
      <w:r w:rsidR="007109D9">
        <w:rPr>
          <w:rFonts w:ascii="Arial" w:hAnsi="Arial" w:cs="Arial"/>
          <w:bCs/>
          <w:sz w:val="24"/>
          <w:szCs w:val="24"/>
        </w:rPr>
        <w:t xml:space="preserve">, </w:t>
      </w:r>
      <w:r w:rsidR="00A437FF">
        <w:rPr>
          <w:rFonts w:ascii="Arial" w:hAnsi="Arial" w:cs="Arial"/>
          <w:bCs/>
          <w:sz w:val="24"/>
          <w:szCs w:val="24"/>
        </w:rPr>
        <w:t>guľ</w:t>
      </w:r>
      <w:r w:rsidR="006E4984">
        <w:rPr>
          <w:rFonts w:ascii="Arial" w:hAnsi="Arial" w:cs="Arial"/>
          <w:bCs/>
          <w:sz w:val="24"/>
          <w:szCs w:val="24"/>
        </w:rPr>
        <w:t xml:space="preserve">atiny a </w:t>
      </w:r>
      <w:r w:rsidR="006E4984">
        <w:rPr>
          <w:rFonts w:ascii="Arial" w:hAnsi="Arial" w:cs="Arial"/>
          <w:bCs/>
          <w:sz w:val="24"/>
          <w:szCs w:val="24"/>
        </w:rPr>
        <w:lastRenderedPageBreak/>
        <w:t>ekonomicky zvládnuť potreby a povinnosti našej spoločnosti v poslednom roku platnosti 10 ročného plánu starostlivosti o les. V priebehu roku 2015 bude prebiehať obnova menovaného plánu starostlivosti o</w:t>
      </w:r>
      <w:r w:rsidR="00DE068D">
        <w:rPr>
          <w:rFonts w:ascii="Arial" w:hAnsi="Arial" w:cs="Arial"/>
          <w:bCs/>
          <w:sz w:val="24"/>
          <w:szCs w:val="24"/>
        </w:rPr>
        <w:t> </w:t>
      </w:r>
      <w:r w:rsidR="006E4984">
        <w:rPr>
          <w:rFonts w:ascii="Arial" w:hAnsi="Arial" w:cs="Arial"/>
          <w:bCs/>
          <w:sz w:val="24"/>
          <w:szCs w:val="24"/>
        </w:rPr>
        <w:t>les</w:t>
      </w:r>
      <w:r w:rsidR="00DE068D">
        <w:rPr>
          <w:rFonts w:ascii="Arial" w:hAnsi="Arial" w:cs="Arial"/>
          <w:bCs/>
          <w:sz w:val="24"/>
          <w:szCs w:val="24"/>
        </w:rPr>
        <w:t>. Č</w:t>
      </w:r>
      <w:r w:rsidR="006E4984">
        <w:rPr>
          <w:rFonts w:ascii="Arial" w:hAnsi="Arial" w:cs="Arial"/>
          <w:bCs/>
          <w:sz w:val="24"/>
          <w:szCs w:val="24"/>
        </w:rPr>
        <w:t>akajú</w:t>
      </w:r>
      <w:r w:rsidR="00DE068D">
        <w:rPr>
          <w:rFonts w:ascii="Arial" w:hAnsi="Arial" w:cs="Arial"/>
          <w:bCs/>
          <w:sz w:val="24"/>
          <w:szCs w:val="24"/>
        </w:rPr>
        <w:t xml:space="preserve"> nás</w:t>
      </w:r>
      <w:r w:rsidR="006E4984">
        <w:rPr>
          <w:rFonts w:ascii="Arial" w:hAnsi="Arial" w:cs="Arial"/>
          <w:bCs/>
          <w:sz w:val="24"/>
          <w:szCs w:val="24"/>
        </w:rPr>
        <w:t xml:space="preserve"> povinnosti spolupracovať s </w:t>
      </w:r>
      <w:r w:rsidR="00A437FF">
        <w:rPr>
          <w:rFonts w:ascii="Arial" w:hAnsi="Arial" w:cs="Arial"/>
          <w:bCs/>
          <w:sz w:val="24"/>
          <w:szCs w:val="24"/>
        </w:rPr>
        <w:t>vyho</w:t>
      </w:r>
      <w:r w:rsidR="006E4984">
        <w:rPr>
          <w:rFonts w:ascii="Arial" w:hAnsi="Arial" w:cs="Arial"/>
          <w:bCs/>
          <w:sz w:val="24"/>
          <w:szCs w:val="24"/>
        </w:rPr>
        <w:t>toviteľom plánu ako aj Okresným úradom aby sme vytvorili plán ktorý bude čo najlepšie zahŕňať naše potreby, ťažbové možnosti a zosúladenie požiadaviek</w:t>
      </w:r>
      <w:r w:rsidR="00A437FF">
        <w:rPr>
          <w:rFonts w:ascii="Arial" w:hAnsi="Arial" w:cs="Arial"/>
          <w:bCs/>
          <w:sz w:val="24"/>
          <w:szCs w:val="24"/>
        </w:rPr>
        <w:t xml:space="preserve"> štátnej ochrany prírody a starostlivosti o les.</w:t>
      </w:r>
      <w:r w:rsidR="006E4984">
        <w:rPr>
          <w:rFonts w:ascii="Arial" w:hAnsi="Arial" w:cs="Arial"/>
          <w:bCs/>
          <w:sz w:val="24"/>
          <w:szCs w:val="24"/>
        </w:rPr>
        <w:t xml:space="preserve"> </w:t>
      </w:r>
    </w:p>
    <w:p w:rsidR="00A4379C" w:rsidRDefault="00A4379C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437FF" w:rsidRDefault="003A1B78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A437FF">
        <w:rPr>
          <w:rFonts w:ascii="Arial" w:hAnsi="Arial" w:cs="Arial"/>
          <w:bCs/>
          <w:sz w:val="24"/>
          <w:szCs w:val="24"/>
        </w:rPr>
        <w:t xml:space="preserve">V priebehu roku 2015 budeme v spolupráci so súdnym znalcom z oboru lesníctva </w:t>
      </w:r>
      <w:proofErr w:type="spellStart"/>
      <w:r w:rsidR="00A437FF">
        <w:rPr>
          <w:rFonts w:ascii="Arial" w:hAnsi="Arial" w:cs="Arial"/>
          <w:bCs/>
          <w:sz w:val="24"/>
          <w:szCs w:val="24"/>
        </w:rPr>
        <w:t>Ing.Gregušom</w:t>
      </w:r>
      <w:proofErr w:type="spellEnd"/>
      <w:r w:rsidR="00A437FF">
        <w:rPr>
          <w:rFonts w:ascii="Arial" w:hAnsi="Arial" w:cs="Arial"/>
          <w:bCs/>
          <w:sz w:val="24"/>
          <w:szCs w:val="24"/>
        </w:rPr>
        <w:t xml:space="preserve"> vypracovávať znalecký posudok, ktorý bude zohľadňovať obmedzenia, ktoré vyplývali z požiadaviek štátnej ochrany prírody, ktoré nás obmedzovali v hospodárení počas platnosti plánu starostlivosti o les v rozmedzí rokov 2006-2015. Na  základe tohto posudku podá Mesto Svätý Jur žiadosť na Okresný úrad životného prostredia o náhradu za obmedzenie v hospodárení na lesnom pozemku za ktorý bude Mestu Svätý Jur priznaná finančná náhrada.</w:t>
      </w:r>
    </w:p>
    <w:p w:rsidR="00A437FF" w:rsidRDefault="00A437FF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437FF" w:rsidRDefault="00A437FF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 31.12.2014 boli nasledovné stavy zásob:</w:t>
      </w:r>
    </w:p>
    <w:p w:rsidR="00A437FF" w:rsidRDefault="00A437FF" w:rsidP="00A437F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Surové drevo v</w:t>
      </w:r>
      <w:r w:rsidR="00A23D97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lese</w:t>
      </w:r>
      <w:r w:rsidR="00A23D97">
        <w:rPr>
          <w:rFonts w:ascii="Arial" w:hAnsi="Arial" w:cs="Arial"/>
          <w:bCs/>
          <w:sz w:val="24"/>
          <w:szCs w:val="24"/>
        </w:rPr>
        <w:t xml:space="preserve"> - 63,76 m3</w:t>
      </w:r>
    </w:p>
    <w:p w:rsidR="00A23D97" w:rsidRDefault="00A23D97" w:rsidP="00A437FF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Sklad vlastných výrobkov :</w:t>
      </w:r>
    </w:p>
    <w:p w:rsidR="00A437FF" w:rsidRPr="007109D9" w:rsidRDefault="007109D9" w:rsidP="007109D9">
      <w:pPr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A23D97" w:rsidRPr="007109D9">
        <w:rPr>
          <w:rFonts w:ascii="Arial" w:hAnsi="Arial" w:cs="Arial"/>
          <w:bCs/>
          <w:sz w:val="24"/>
          <w:szCs w:val="24"/>
        </w:rPr>
        <w:t xml:space="preserve">                                            - </w:t>
      </w:r>
      <w:r w:rsidR="00A437FF" w:rsidRPr="007109D9">
        <w:rPr>
          <w:rFonts w:ascii="Arial" w:hAnsi="Arial" w:cs="Arial"/>
          <w:bCs/>
          <w:sz w:val="24"/>
          <w:szCs w:val="24"/>
        </w:rPr>
        <w:t>Kálané drevo v areáli PD</w:t>
      </w:r>
      <w:r w:rsidR="00A23D97" w:rsidRPr="007109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--</w:t>
      </w:r>
      <w:r w:rsidR="00A23D97" w:rsidRPr="007109D9">
        <w:rPr>
          <w:rFonts w:ascii="Arial" w:hAnsi="Arial" w:cs="Arial"/>
          <w:bCs/>
          <w:sz w:val="24"/>
          <w:szCs w:val="24"/>
        </w:rPr>
        <w:t xml:space="preserve">  74,39 m3</w:t>
      </w:r>
    </w:p>
    <w:p w:rsidR="00A437FF" w:rsidRPr="007109D9" w:rsidRDefault="007109D9" w:rsidP="007109D9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109D9">
        <w:rPr>
          <w:rFonts w:ascii="Arial" w:hAnsi="Arial" w:cs="Arial"/>
          <w:bCs/>
          <w:sz w:val="24"/>
          <w:szCs w:val="24"/>
        </w:rPr>
        <w:t xml:space="preserve">          </w:t>
      </w:r>
      <w:r w:rsidR="00A23D97" w:rsidRPr="007109D9">
        <w:rPr>
          <w:rFonts w:ascii="Arial" w:hAnsi="Arial" w:cs="Arial"/>
          <w:bCs/>
          <w:sz w:val="24"/>
          <w:szCs w:val="24"/>
        </w:rPr>
        <w:t xml:space="preserve">                                            - </w:t>
      </w:r>
      <w:r w:rsidR="00A437FF" w:rsidRPr="007109D9">
        <w:rPr>
          <w:rFonts w:ascii="Arial" w:hAnsi="Arial" w:cs="Arial"/>
          <w:bCs/>
          <w:sz w:val="24"/>
          <w:szCs w:val="24"/>
        </w:rPr>
        <w:t>Drevo na sklade v areáli PD</w:t>
      </w:r>
      <w:r w:rsidR="00A23D97" w:rsidRPr="007109D9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23D97" w:rsidRPr="007109D9">
        <w:rPr>
          <w:rFonts w:ascii="Arial" w:hAnsi="Arial" w:cs="Arial"/>
          <w:bCs/>
          <w:sz w:val="24"/>
          <w:szCs w:val="24"/>
          <w:u w:val="single"/>
        </w:rPr>
        <w:t xml:space="preserve"> 10,35 m3</w:t>
      </w:r>
    </w:p>
    <w:p w:rsidR="00A23D97" w:rsidRPr="00A23D97" w:rsidRDefault="007109D9" w:rsidP="00A23D97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  <w:r w:rsidR="00A23D97">
        <w:rPr>
          <w:rFonts w:ascii="Arial" w:hAnsi="Arial" w:cs="Arial"/>
          <w:bCs/>
          <w:sz w:val="24"/>
          <w:szCs w:val="24"/>
        </w:rPr>
        <w:t>Spolu sklad vlastných výrobkov</w:t>
      </w:r>
      <w:r>
        <w:rPr>
          <w:rFonts w:ascii="Arial" w:hAnsi="Arial" w:cs="Arial"/>
          <w:bCs/>
          <w:sz w:val="24"/>
          <w:szCs w:val="24"/>
        </w:rPr>
        <w:t>:</w:t>
      </w:r>
      <w:r w:rsidR="00A23D97">
        <w:rPr>
          <w:rFonts w:ascii="Arial" w:hAnsi="Arial" w:cs="Arial"/>
          <w:bCs/>
          <w:sz w:val="24"/>
          <w:szCs w:val="24"/>
        </w:rPr>
        <w:t xml:space="preserve">  84,74 m3        </w:t>
      </w:r>
    </w:p>
    <w:p w:rsidR="00A437FF" w:rsidRDefault="003A1B78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437FF" w:rsidRDefault="003A1B78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A437FF">
        <w:rPr>
          <w:rFonts w:ascii="Arial" w:hAnsi="Arial" w:cs="Arial"/>
          <w:bCs/>
          <w:sz w:val="24"/>
          <w:szCs w:val="24"/>
        </w:rPr>
        <w:t xml:space="preserve">Zo stavu zásob je vidieť že máme na naše výrobky pravidelný a spoľahlivý odber. Taktiež platby za náš tovar a výrobky sú pravidelné a vždy v dobe splatnosti. Za rok 2014 neevidujeme žiadnu nesplnenú pohľadávku zo strany dodávateľov ani zo strany našich odberateľov. </w:t>
      </w:r>
    </w:p>
    <w:p w:rsidR="002D1C3C" w:rsidRDefault="002D1C3C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26CD4" w:rsidRDefault="003A1B78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426CD4">
        <w:rPr>
          <w:rFonts w:ascii="Arial" w:hAnsi="Arial" w:cs="Arial"/>
          <w:bCs/>
          <w:sz w:val="24"/>
          <w:szCs w:val="24"/>
        </w:rPr>
        <w:t>Hlavnú časť našich produktov surovú drevnú hmotu</w:t>
      </w:r>
      <w:r w:rsidR="007109D9">
        <w:rPr>
          <w:rFonts w:ascii="Arial" w:hAnsi="Arial" w:cs="Arial"/>
          <w:bCs/>
          <w:sz w:val="24"/>
          <w:szCs w:val="24"/>
        </w:rPr>
        <w:t xml:space="preserve"> - </w:t>
      </w:r>
      <w:r w:rsidR="00426CD4">
        <w:rPr>
          <w:rFonts w:ascii="Arial" w:hAnsi="Arial" w:cs="Arial"/>
          <w:bCs/>
          <w:sz w:val="24"/>
          <w:szCs w:val="24"/>
        </w:rPr>
        <w:t>guľatinu a vlákninu nám vykupovali firmy s ktorými máme dlhoročnú spoluprácu a ktoré nám drevnú hmotu odoberajú z odvozného miesta priamo v</w:t>
      </w:r>
      <w:r w:rsidR="007109D9">
        <w:rPr>
          <w:rFonts w:ascii="Arial" w:hAnsi="Arial" w:cs="Arial"/>
          <w:bCs/>
          <w:sz w:val="24"/>
          <w:szCs w:val="24"/>
        </w:rPr>
        <w:t> </w:t>
      </w:r>
      <w:r w:rsidR="00426CD4">
        <w:rPr>
          <w:rFonts w:ascii="Arial" w:hAnsi="Arial" w:cs="Arial"/>
          <w:bCs/>
          <w:sz w:val="24"/>
          <w:szCs w:val="24"/>
        </w:rPr>
        <w:t>lese</w:t>
      </w:r>
      <w:r w:rsidR="007109D9">
        <w:rPr>
          <w:rFonts w:ascii="Arial" w:hAnsi="Arial" w:cs="Arial"/>
          <w:bCs/>
          <w:sz w:val="24"/>
          <w:szCs w:val="24"/>
        </w:rPr>
        <w:t xml:space="preserve">, </w:t>
      </w:r>
      <w:r w:rsidR="00426CD4">
        <w:rPr>
          <w:rFonts w:ascii="Arial" w:hAnsi="Arial" w:cs="Arial"/>
          <w:bCs/>
          <w:sz w:val="24"/>
          <w:szCs w:val="24"/>
        </w:rPr>
        <w:t>čím nám odpadáva povinnosť zabezpečiť prepravnú firmu. Jedná sa o nasledovné spoločnosti:</w:t>
      </w:r>
    </w:p>
    <w:p w:rsidR="00A437FF" w:rsidRDefault="00426CD4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DI.Mihálik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s.r.o., </w:t>
      </w:r>
      <w:proofErr w:type="spellStart"/>
      <w:r>
        <w:rPr>
          <w:rFonts w:ascii="Arial" w:hAnsi="Arial" w:cs="Arial"/>
          <w:bCs/>
          <w:sz w:val="24"/>
          <w:szCs w:val="24"/>
        </w:rPr>
        <w:t>Ducompt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s.r.o., </w:t>
      </w:r>
      <w:proofErr w:type="spellStart"/>
      <w:r>
        <w:rPr>
          <w:rFonts w:ascii="Arial" w:hAnsi="Arial" w:cs="Arial"/>
          <w:bCs/>
          <w:sz w:val="24"/>
          <w:szCs w:val="24"/>
        </w:rPr>
        <w:t>Hirijak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Hardwood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s.r.o., </w:t>
      </w:r>
      <w:proofErr w:type="spellStart"/>
      <w:r>
        <w:rPr>
          <w:rFonts w:ascii="Arial" w:hAnsi="Arial" w:cs="Arial"/>
          <w:bCs/>
          <w:sz w:val="24"/>
          <w:szCs w:val="24"/>
        </w:rPr>
        <w:t>Mondex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s.r.o., </w:t>
      </w:r>
      <w:proofErr w:type="spellStart"/>
      <w:r>
        <w:rPr>
          <w:rFonts w:ascii="Arial" w:hAnsi="Arial" w:cs="Arial"/>
          <w:bCs/>
          <w:sz w:val="24"/>
          <w:szCs w:val="24"/>
        </w:rPr>
        <w:t>Q-buk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s.r.o., </w:t>
      </w:r>
      <w:proofErr w:type="spellStart"/>
      <w:r>
        <w:rPr>
          <w:rFonts w:ascii="Arial" w:hAnsi="Arial" w:cs="Arial"/>
          <w:bCs/>
          <w:sz w:val="24"/>
          <w:szCs w:val="24"/>
        </w:rPr>
        <w:t>Madero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s.r.o.</w:t>
      </w:r>
    </w:p>
    <w:p w:rsidR="00426CD4" w:rsidRDefault="00426CD4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Celkovo sme predali surovú drevnú hmotu v sume 147</w:t>
      </w:r>
      <w:r w:rsidR="002D1C3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545,44 €. </w:t>
      </w:r>
    </w:p>
    <w:p w:rsidR="00ED7F24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V </w:t>
      </w:r>
      <w:proofErr w:type="spellStart"/>
      <w:r>
        <w:rPr>
          <w:rFonts w:ascii="Arial" w:hAnsi="Arial" w:cs="Arial"/>
          <w:bCs/>
          <w:sz w:val="24"/>
          <w:szCs w:val="24"/>
        </w:rPr>
        <w:t>lesopestov</w:t>
      </w:r>
      <w:r w:rsidRPr="00B157D6">
        <w:rPr>
          <w:rFonts w:ascii="Arial" w:hAnsi="Arial" w:cs="Arial"/>
          <w:bCs/>
          <w:sz w:val="24"/>
          <w:szCs w:val="24"/>
        </w:rPr>
        <w:t>ných</w:t>
      </w:r>
      <w:proofErr w:type="spellEnd"/>
      <w:r w:rsidRPr="00B157D6">
        <w:rPr>
          <w:rFonts w:ascii="Arial" w:hAnsi="Arial" w:cs="Arial"/>
          <w:bCs/>
          <w:sz w:val="24"/>
          <w:szCs w:val="24"/>
        </w:rPr>
        <w:t xml:space="preserve"> prácach</w:t>
      </w:r>
      <w:r>
        <w:rPr>
          <w:rFonts w:ascii="Arial" w:hAnsi="Arial" w:cs="Arial"/>
          <w:bCs/>
          <w:sz w:val="24"/>
          <w:szCs w:val="24"/>
        </w:rPr>
        <w:t xml:space="preserve"> sme pokračovali v zalesňovaní holín ktoré vznikli ako dôsledok kalamity z roku 2010. </w:t>
      </w:r>
      <w:proofErr w:type="spellStart"/>
      <w:r>
        <w:rPr>
          <w:rFonts w:ascii="Arial" w:hAnsi="Arial" w:cs="Arial"/>
          <w:bCs/>
          <w:sz w:val="24"/>
          <w:szCs w:val="24"/>
        </w:rPr>
        <w:t>I.Svätojurská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zalesnila všetky takto vzniknuté holiny v zákonnej dobe. </w:t>
      </w:r>
      <w:r w:rsidR="003A1B78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 tohto dôvodu nebolo potrebné žiadať lesný úrad o odklad 2 ročnej zalesňovacej povinnosti. V roku 2015 a následných rokoch budeme opakovane zalesňovať v týchto holinách na takých plochách</w:t>
      </w:r>
      <w:r w:rsidR="00522A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22A14">
        <w:rPr>
          <w:rFonts w:ascii="Arial" w:hAnsi="Arial" w:cs="Arial"/>
          <w:bCs/>
          <w:sz w:val="24"/>
          <w:szCs w:val="24"/>
        </w:rPr>
        <w:t xml:space="preserve">kde sa pôvodne sadenice neujali, </w:t>
      </w:r>
      <w:r>
        <w:rPr>
          <w:rFonts w:ascii="Arial" w:hAnsi="Arial" w:cs="Arial"/>
          <w:bCs/>
          <w:sz w:val="24"/>
          <w:szCs w:val="24"/>
        </w:rPr>
        <w:t xml:space="preserve">boli poškodené zverou alebo iným abiotickým činiteľom. Taktiež budeme vylepšovať druhové zloženie drevín. </w:t>
      </w:r>
    </w:p>
    <w:p w:rsidR="00ED7F24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Od roku 2010 </w:t>
      </w:r>
      <w:proofErr w:type="spellStart"/>
      <w:r>
        <w:rPr>
          <w:rFonts w:ascii="Arial" w:hAnsi="Arial" w:cs="Arial"/>
          <w:bCs/>
          <w:sz w:val="24"/>
          <w:szCs w:val="24"/>
        </w:rPr>
        <w:t>I.Svätojurská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a.s. zalesnila na holinách po kalamite um</w:t>
      </w:r>
      <w:r w:rsidR="003A1B78">
        <w:rPr>
          <w:rFonts w:ascii="Arial" w:hAnsi="Arial" w:cs="Arial"/>
          <w:bCs/>
          <w:sz w:val="24"/>
          <w:szCs w:val="24"/>
        </w:rPr>
        <w:t>elo</w:t>
      </w:r>
      <w:r w:rsidR="00522A14">
        <w:rPr>
          <w:rFonts w:ascii="Arial" w:hAnsi="Arial" w:cs="Arial"/>
          <w:bCs/>
          <w:sz w:val="24"/>
          <w:szCs w:val="24"/>
        </w:rPr>
        <w:t xml:space="preserve"> 148.500 ks</w:t>
      </w:r>
      <w:r w:rsidR="003A1B78">
        <w:rPr>
          <w:rFonts w:ascii="Arial" w:hAnsi="Arial" w:cs="Arial"/>
          <w:bCs/>
          <w:sz w:val="24"/>
          <w:szCs w:val="24"/>
        </w:rPr>
        <w:t xml:space="preserve">  sadeníc na ploche 28,10</w:t>
      </w:r>
      <w:r>
        <w:rPr>
          <w:rFonts w:ascii="Arial" w:hAnsi="Arial" w:cs="Arial"/>
          <w:bCs/>
          <w:sz w:val="24"/>
          <w:szCs w:val="24"/>
        </w:rPr>
        <w:t xml:space="preserve"> ha. Prirodzeným zmladením sa nám podarilo zabezpečiť</w:t>
      </w:r>
      <w:r w:rsidR="003A1B78">
        <w:rPr>
          <w:rFonts w:ascii="Arial" w:hAnsi="Arial" w:cs="Arial"/>
          <w:bCs/>
          <w:sz w:val="24"/>
          <w:szCs w:val="24"/>
        </w:rPr>
        <w:t xml:space="preserve"> </w:t>
      </w:r>
      <w:r w:rsidR="003A1B78">
        <w:rPr>
          <w:rFonts w:ascii="Arial" w:hAnsi="Arial" w:cs="Arial"/>
          <w:bCs/>
          <w:sz w:val="24"/>
          <w:szCs w:val="24"/>
        </w:rPr>
        <w:lastRenderedPageBreak/>
        <w:t>35,42ha</w:t>
      </w:r>
      <w:r>
        <w:rPr>
          <w:rFonts w:ascii="Arial" w:hAnsi="Arial" w:cs="Arial"/>
          <w:bCs/>
          <w:sz w:val="24"/>
          <w:szCs w:val="24"/>
        </w:rPr>
        <w:t xml:space="preserve"> holín. Na túto činnosť naša spoločnosť vynaložila</w:t>
      </w:r>
      <w:r w:rsidR="00CB69EF">
        <w:rPr>
          <w:rFonts w:ascii="Arial" w:hAnsi="Arial" w:cs="Arial"/>
          <w:bCs/>
          <w:sz w:val="24"/>
          <w:szCs w:val="24"/>
        </w:rPr>
        <w:t xml:space="preserve"> 70</w:t>
      </w:r>
      <w:r w:rsidR="00522A14">
        <w:rPr>
          <w:rFonts w:ascii="Arial" w:hAnsi="Arial" w:cs="Arial"/>
          <w:bCs/>
          <w:sz w:val="24"/>
          <w:szCs w:val="24"/>
        </w:rPr>
        <w:t xml:space="preserve"> </w:t>
      </w:r>
      <w:r w:rsidR="00CB69EF">
        <w:rPr>
          <w:rFonts w:ascii="Arial" w:hAnsi="Arial" w:cs="Arial"/>
          <w:bCs/>
          <w:sz w:val="24"/>
          <w:szCs w:val="24"/>
        </w:rPr>
        <w:t>782,87</w:t>
      </w:r>
      <w:r>
        <w:rPr>
          <w:rFonts w:ascii="Arial" w:hAnsi="Arial" w:cs="Arial"/>
          <w:bCs/>
          <w:sz w:val="24"/>
          <w:szCs w:val="24"/>
        </w:rPr>
        <w:t xml:space="preserve"> € z vytvorenej rezervy na zalesňovanie. Túto rezervu si naša spoločnosť vytvorila v roku 2010 z predaja kalamitného dreva. Pre rok 2015 zostalo z rezervy </w:t>
      </w:r>
      <w:r w:rsidR="007A343D">
        <w:rPr>
          <w:rFonts w:ascii="Arial" w:hAnsi="Arial" w:cs="Arial"/>
          <w:bCs/>
          <w:sz w:val="24"/>
          <w:szCs w:val="24"/>
        </w:rPr>
        <w:t>20</w:t>
      </w:r>
      <w:r w:rsidR="00522A14">
        <w:rPr>
          <w:rFonts w:ascii="Arial" w:hAnsi="Arial" w:cs="Arial"/>
          <w:bCs/>
          <w:sz w:val="24"/>
          <w:szCs w:val="24"/>
        </w:rPr>
        <w:t>.</w:t>
      </w:r>
      <w:r w:rsidR="007A343D">
        <w:rPr>
          <w:rFonts w:ascii="Arial" w:hAnsi="Arial" w:cs="Arial"/>
          <w:bCs/>
          <w:sz w:val="24"/>
          <w:szCs w:val="24"/>
        </w:rPr>
        <w:t>000,-</w:t>
      </w:r>
      <w:r>
        <w:rPr>
          <w:rFonts w:ascii="Arial" w:hAnsi="Arial" w:cs="Arial"/>
          <w:bCs/>
          <w:sz w:val="24"/>
          <w:szCs w:val="24"/>
        </w:rPr>
        <w:t xml:space="preserve"> €.  Predpokladáme že v roku 2015 rezervu na zalesňovanie minieme. Na vlastníctve pozemkového spoločenstva Vajnory taktiež zalesňujeme ale len vo veľmi malom množstve. Majetok pozemkového spoločenstva Vajnory</w:t>
      </w:r>
      <w:r w:rsidR="00522A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ktorý nezasahuje až na hrebeň Karpát</w:t>
      </w:r>
      <w:r w:rsidR="00522A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bol zasiahnutý kalamitou z roku 2010 len v malom rozsahu a teda holiny nám vznikajú len z úmyselnej ťažby. Takéto holiny na 90% dokážeme zabezpečiť s prirodzeným zmladením. </w:t>
      </w:r>
    </w:p>
    <w:p w:rsidR="00ED7F24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ostatných </w:t>
      </w:r>
      <w:proofErr w:type="spellStart"/>
      <w:r>
        <w:rPr>
          <w:rFonts w:ascii="Arial" w:hAnsi="Arial" w:cs="Arial"/>
          <w:bCs/>
          <w:sz w:val="24"/>
          <w:szCs w:val="24"/>
        </w:rPr>
        <w:t>pestovných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prácach sme vykonali nasledovné činnosti:  </w:t>
      </w:r>
    </w:p>
    <w:p w:rsidR="00ED7F24" w:rsidRPr="007625E6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625E6">
        <w:rPr>
          <w:rFonts w:ascii="Arial" w:hAnsi="Arial" w:cs="Arial"/>
          <w:bCs/>
          <w:sz w:val="24"/>
          <w:szCs w:val="24"/>
        </w:rPr>
        <w:t xml:space="preserve">                                                       lesy </w:t>
      </w:r>
      <w:r>
        <w:rPr>
          <w:rFonts w:ascii="Arial" w:hAnsi="Arial" w:cs="Arial"/>
          <w:bCs/>
          <w:sz w:val="24"/>
          <w:szCs w:val="24"/>
        </w:rPr>
        <w:t>M</w:t>
      </w:r>
      <w:r w:rsidRPr="007625E6">
        <w:rPr>
          <w:rFonts w:ascii="Arial" w:hAnsi="Arial" w:cs="Arial"/>
          <w:bCs/>
          <w:sz w:val="24"/>
          <w:szCs w:val="24"/>
        </w:rPr>
        <w:t xml:space="preserve">esta Svätý Jur       Pozemkové </w:t>
      </w:r>
      <w:proofErr w:type="spellStart"/>
      <w:r w:rsidRPr="007625E6">
        <w:rPr>
          <w:rFonts w:ascii="Arial" w:hAnsi="Arial" w:cs="Arial"/>
          <w:bCs/>
          <w:sz w:val="24"/>
          <w:szCs w:val="24"/>
        </w:rPr>
        <w:t>spol.Vajnory</w:t>
      </w:r>
      <w:proofErr w:type="spellEnd"/>
    </w:p>
    <w:p w:rsidR="00ED7F24" w:rsidRPr="007625E6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Pr="007625E6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Pr="007625E6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625E6">
        <w:rPr>
          <w:rFonts w:ascii="Arial" w:hAnsi="Arial" w:cs="Arial"/>
          <w:bCs/>
          <w:sz w:val="24"/>
          <w:szCs w:val="24"/>
        </w:rPr>
        <w:t xml:space="preserve">výrub </w:t>
      </w:r>
      <w:proofErr w:type="spellStart"/>
      <w:r w:rsidRPr="007625E6">
        <w:rPr>
          <w:rFonts w:ascii="Arial" w:hAnsi="Arial" w:cs="Arial"/>
          <w:bCs/>
          <w:sz w:val="24"/>
          <w:szCs w:val="24"/>
        </w:rPr>
        <w:t>nežiadúcich</w:t>
      </w:r>
      <w:proofErr w:type="spellEnd"/>
      <w:r w:rsidRPr="007625E6">
        <w:rPr>
          <w:rFonts w:ascii="Arial" w:hAnsi="Arial" w:cs="Arial"/>
          <w:bCs/>
          <w:sz w:val="24"/>
          <w:szCs w:val="24"/>
        </w:rPr>
        <w:t xml:space="preserve"> drevín                        </w:t>
      </w:r>
      <w:r w:rsidR="003A1B78">
        <w:rPr>
          <w:rFonts w:ascii="Arial" w:hAnsi="Arial" w:cs="Arial"/>
          <w:bCs/>
          <w:sz w:val="24"/>
          <w:szCs w:val="24"/>
        </w:rPr>
        <w:t>4,9</w:t>
      </w:r>
      <w:r w:rsidRPr="007625E6">
        <w:rPr>
          <w:rFonts w:ascii="Arial" w:hAnsi="Arial" w:cs="Arial"/>
          <w:bCs/>
          <w:sz w:val="24"/>
          <w:szCs w:val="24"/>
        </w:rPr>
        <w:t xml:space="preserve">0 ha                               </w:t>
      </w:r>
      <w:r w:rsidR="003A1B78">
        <w:rPr>
          <w:rFonts w:ascii="Arial" w:hAnsi="Arial" w:cs="Arial"/>
          <w:bCs/>
          <w:sz w:val="24"/>
          <w:szCs w:val="24"/>
        </w:rPr>
        <w:t>0,70</w:t>
      </w:r>
      <w:r w:rsidRPr="007625E6">
        <w:rPr>
          <w:rFonts w:ascii="Arial" w:hAnsi="Arial" w:cs="Arial"/>
          <w:bCs/>
          <w:sz w:val="24"/>
          <w:szCs w:val="24"/>
        </w:rPr>
        <w:t xml:space="preserve"> ha</w:t>
      </w:r>
    </w:p>
    <w:p w:rsidR="00ED7F24" w:rsidRDefault="00ED7F24" w:rsidP="00ED7F2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625E6">
        <w:rPr>
          <w:rFonts w:ascii="Arial" w:hAnsi="Arial" w:cs="Arial"/>
          <w:bCs/>
          <w:sz w:val="24"/>
          <w:szCs w:val="24"/>
        </w:rPr>
        <w:t xml:space="preserve">prerezávky                                              </w:t>
      </w:r>
      <w:r w:rsidR="003A1B78">
        <w:rPr>
          <w:rFonts w:ascii="Arial" w:hAnsi="Arial" w:cs="Arial"/>
          <w:bCs/>
          <w:sz w:val="24"/>
          <w:szCs w:val="24"/>
        </w:rPr>
        <w:t>1,00</w:t>
      </w:r>
      <w:r w:rsidRPr="007625E6">
        <w:rPr>
          <w:rFonts w:ascii="Arial" w:hAnsi="Arial" w:cs="Arial"/>
          <w:bCs/>
          <w:sz w:val="24"/>
          <w:szCs w:val="24"/>
        </w:rPr>
        <w:t xml:space="preserve"> ha </w:t>
      </w:r>
      <w:r>
        <w:rPr>
          <w:rFonts w:ascii="Arial" w:hAnsi="Arial" w:cs="Arial"/>
          <w:bCs/>
          <w:sz w:val="24"/>
          <w:szCs w:val="24"/>
        </w:rPr>
        <w:t xml:space="preserve">                              0</w:t>
      </w:r>
    </w:p>
    <w:p w:rsidR="00426CD4" w:rsidRDefault="00426CD4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Default="00426CD4" w:rsidP="00A437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D7F24">
        <w:rPr>
          <w:rFonts w:ascii="Arial" w:hAnsi="Arial" w:cs="Arial"/>
          <w:b/>
          <w:bCs/>
          <w:sz w:val="24"/>
          <w:szCs w:val="24"/>
        </w:rPr>
        <w:t>Palivové drevo</w:t>
      </w:r>
    </w:p>
    <w:p w:rsidR="00ED7F24" w:rsidRDefault="00ED7F24" w:rsidP="00A437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26CD4" w:rsidRDefault="003A1B78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ED7F24" w:rsidRPr="00ED7F24">
        <w:rPr>
          <w:rFonts w:ascii="Arial" w:hAnsi="Arial" w:cs="Arial"/>
          <w:bCs/>
          <w:sz w:val="24"/>
          <w:szCs w:val="24"/>
        </w:rPr>
        <w:t>Palivo</w:t>
      </w:r>
      <w:r w:rsidR="00ED7F24">
        <w:rPr>
          <w:rFonts w:ascii="Arial" w:hAnsi="Arial" w:cs="Arial"/>
          <w:bCs/>
          <w:sz w:val="24"/>
          <w:szCs w:val="24"/>
        </w:rPr>
        <w:t>vé drevo</w:t>
      </w:r>
      <w:r w:rsidR="00426CD4">
        <w:rPr>
          <w:rFonts w:ascii="Arial" w:hAnsi="Arial" w:cs="Arial"/>
          <w:bCs/>
          <w:sz w:val="24"/>
          <w:szCs w:val="24"/>
        </w:rPr>
        <w:t xml:space="preserve"> sme v roku 2014 predali hlavne fyzickým osobám, ale aj niektoré firmy</w:t>
      </w:r>
      <w:r w:rsidR="00522A14">
        <w:rPr>
          <w:rFonts w:ascii="Arial" w:hAnsi="Arial" w:cs="Arial"/>
          <w:bCs/>
          <w:sz w:val="24"/>
          <w:szCs w:val="24"/>
        </w:rPr>
        <w:t xml:space="preserve"> ho</w:t>
      </w:r>
      <w:r w:rsidR="00426CD4">
        <w:rPr>
          <w:rFonts w:ascii="Arial" w:hAnsi="Arial" w:cs="Arial"/>
          <w:bCs/>
          <w:sz w:val="24"/>
          <w:szCs w:val="24"/>
        </w:rPr>
        <w:t xml:space="preserve"> od nás kúpili vo väčšom množstve ako napríklad: </w:t>
      </w:r>
      <w:proofErr w:type="spellStart"/>
      <w:r w:rsidR="00426CD4">
        <w:rPr>
          <w:rFonts w:ascii="Arial" w:hAnsi="Arial" w:cs="Arial"/>
          <w:bCs/>
          <w:sz w:val="24"/>
          <w:szCs w:val="24"/>
        </w:rPr>
        <w:t>Lineco</w:t>
      </w:r>
      <w:proofErr w:type="spellEnd"/>
      <w:r w:rsidR="00426CD4">
        <w:rPr>
          <w:rFonts w:ascii="Arial" w:hAnsi="Arial" w:cs="Arial"/>
          <w:bCs/>
          <w:sz w:val="24"/>
          <w:szCs w:val="24"/>
        </w:rPr>
        <w:t xml:space="preserve"> s.r.o.,  </w:t>
      </w:r>
      <w:proofErr w:type="spellStart"/>
      <w:r w:rsidR="00426CD4">
        <w:rPr>
          <w:rFonts w:ascii="Arial" w:hAnsi="Arial" w:cs="Arial"/>
          <w:bCs/>
          <w:sz w:val="24"/>
          <w:szCs w:val="24"/>
        </w:rPr>
        <w:t>Kahostav</w:t>
      </w:r>
      <w:proofErr w:type="spellEnd"/>
      <w:r w:rsidR="00426CD4">
        <w:rPr>
          <w:rFonts w:ascii="Arial" w:hAnsi="Arial" w:cs="Arial"/>
          <w:bCs/>
          <w:sz w:val="24"/>
          <w:szCs w:val="24"/>
        </w:rPr>
        <w:t xml:space="preserve"> s.r.o., </w:t>
      </w:r>
      <w:proofErr w:type="spellStart"/>
      <w:r w:rsidR="00426CD4">
        <w:rPr>
          <w:rFonts w:ascii="Arial" w:hAnsi="Arial" w:cs="Arial"/>
          <w:bCs/>
          <w:sz w:val="24"/>
          <w:szCs w:val="24"/>
        </w:rPr>
        <w:t>Agripent</w:t>
      </w:r>
      <w:proofErr w:type="spellEnd"/>
      <w:r w:rsidR="00426CD4">
        <w:rPr>
          <w:rFonts w:ascii="Arial" w:hAnsi="Arial" w:cs="Arial"/>
          <w:bCs/>
          <w:sz w:val="24"/>
          <w:szCs w:val="24"/>
        </w:rPr>
        <w:t xml:space="preserve"> s.r.o., Homola s.r.o. Pokračovali s</w:t>
      </w:r>
      <w:r w:rsidR="00DE068D">
        <w:rPr>
          <w:rFonts w:ascii="Arial" w:hAnsi="Arial" w:cs="Arial"/>
          <w:bCs/>
          <w:sz w:val="24"/>
          <w:szCs w:val="24"/>
        </w:rPr>
        <w:t>me osvedčenou formou poradovníka</w:t>
      </w:r>
      <w:r w:rsidR="00426CD4">
        <w:rPr>
          <w:rFonts w:ascii="Arial" w:hAnsi="Arial" w:cs="Arial"/>
          <w:bCs/>
          <w:sz w:val="24"/>
          <w:szCs w:val="24"/>
        </w:rPr>
        <w:t xml:space="preserve"> aby sme</w:t>
      </w:r>
      <w:r w:rsidR="002D1C3C">
        <w:rPr>
          <w:rFonts w:ascii="Arial" w:hAnsi="Arial" w:cs="Arial"/>
          <w:bCs/>
          <w:sz w:val="24"/>
          <w:szCs w:val="24"/>
        </w:rPr>
        <w:t xml:space="preserve"> mohli uspokojiť všetkých záujemcov a zároveň aby sme mohli vykonávať aj iné činnosti</w:t>
      </w:r>
      <w:r w:rsidR="00522A14">
        <w:rPr>
          <w:rFonts w:ascii="Arial" w:hAnsi="Arial" w:cs="Arial"/>
          <w:bCs/>
          <w:sz w:val="24"/>
          <w:szCs w:val="24"/>
        </w:rPr>
        <w:t>,</w:t>
      </w:r>
      <w:r w:rsidR="002D1C3C">
        <w:rPr>
          <w:rFonts w:ascii="Arial" w:hAnsi="Arial" w:cs="Arial"/>
          <w:bCs/>
          <w:sz w:val="24"/>
          <w:szCs w:val="24"/>
        </w:rPr>
        <w:t xml:space="preserve"> ktoré zabezpečovali naši pracovníci.</w:t>
      </w:r>
    </w:p>
    <w:p w:rsidR="00426CD4" w:rsidRDefault="00426CD4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Plánovali sme predať palivové drevo v sume 15</w:t>
      </w:r>
      <w:r w:rsidR="002D1C3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000</w:t>
      </w:r>
      <w:r w:rsidR="002D1C3C">
        <w:rPr>
          <w:rFonts w:ascii="Arial" w:hAnsi="Arial" w:cs="Arial"/>
          <w:bCs/>
          <w:sz w:val="24"/>
          <w:szCs w:val="24"/>
        </w:rPr>
        <w:t>,00</w:t>
      </w:r>
      <w:r>
        <w:rPr>
          <w:rFonts w:ascii="Arial" w:hAnsi="Arial" w:cs="Arial"/>
          <w:bCs/>
          <w:sz w:val="24"/>
          <w:szCs w:val="24"/>
        </w:rPr>
        <w:t>€</w:t>
      </w:r>
      <w:r w:rsidR="00522A1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22A14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odarilo sa nám však s našimi pracovníkmi vyrobiť a umiestniť palivové drevo v celkovej sume 33.687,85€. Dali sme možnosť vyrobiť obyvateľom Svätého Jura formou samovýroby z </w:t>
      </w:r>
      <w:proofErr w:type="spellStart"/>
      <w:r>
        <w:rPr>
          <w:rFonts w:ascii="Arial" w:hAnsi="Arial" w:cs="Arial"/>
          <w:bCs/>
          <w:sz w:val="24"/>
          <w:szCs w:val="24"/>
        </w:rPr>
        <w:t>ha</w:t>
      </w:r>
      <w:r w:rsidR="00006457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>uzoviny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palivové drevo pre vlastnú potrebu</w:t>
      </w:r>
      <w:r w:rsidR="00522A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za ktoré nám zaplatili 2.980,00€. Pokračovali sme vo výrobe stavebných stoj</w:t>
      </w:r>
      <w:r w:rsidR="00006457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k ktoré sme predali v sume 3.054,83€.</w:t>
      </w:r>
    </w:p>
    <w:p w:rsidR="002D1C3C" w:rsidRDefault="002D1C3C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Pr="00ED7F24" w:rsidRDefault="00ED7F24" w:rsidP="00A437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D7F24">
        <w:rPr>
          <w:rFonts w:ascii="Arial" w:hAnsi="Arial" w:cs="Arial"/>
          <w:b/>
          <w:bCs/>
          <w:sz w:val="24"/>
          <w:szCs w:val="24"/>
        </w:rPr>
        <w:t>Kálané krbové drevo</w:t>
      </w:r>
    </w:p>
    <w:p w:rsidR="00ED7F24" w:rsidRDefault="00422D89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4379C" w:rsidRDefault="00422D89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2D1C3C">
        <w:rPr>
          <w:rFonts w:ascii="Arial" w:hAnsi="Arial" w:cs="Arial"/>
          <w:bCs/>
          <w:sz w:val="24"/>
          <w:szCs w:val="24"/>
        </w:rPr>
        <w:t xml:space="preserve">Pri predaji kálaného krbového dreva na paletách sa nám podarilo v spolupráci s firmou </w:t>
      </w:r>
      <w:proofErr w:type="spellStart"/>
      <w:r w:rsidR="002D1C3C">
        <w:rPr>
          <w:rFonts w:ascii="Arial" w:hAnsi="Arial" w:cs="Arial"/>
          <w:bCs/>
          <w:sz w:val="24"/>
          <w:szCs w:val="24"/>
        </w:rPr>
        <w:t>Jop</w:t>
      </w:r>
      <w:proofErr w:type="spellEnd"/>
      <w:r w:rsidR="002D1C3C">
        <w:rPr>
          <w:rFonts w:ascii="Arial" w:hAnsi="Arial" w:cs="Arial"/>
          <w:bCs/>
          <w:sz w:val="24"/>
          <w:szCs w:val="24"/>
        </w:rPr>
        <w:t xml:space="preserve"> s.r.o. ktorá od nás tento tovar vykupuje pre zahraničný trh rapídne zvýšiť produkciu v roku 2014. </w:t>
      </w:r>
      <w:r w:rsidR="00A4379C">
        <w:rPr>
          <w:rFonts w:ascii="Arial" w:hAnsi="Arial" w:cs="Arial"/>
          <w:bCs/>
          <w:sz w:val="24"/>
          <w:szCs w:val="24"/>
        </w:rPr>
        <w:t xml:space="preserve">K tomuto účelu sme prikúpili počas roka ďalší </w:t>
      </w:r>
      <w:proofErr w:type="spellStart"/>
      <w:r w:rsidR="00A4379C">
        <w:rPr>
          <w:rFonts w:ascii="Arial" w:hAnsi="Arial" w:cs="Arial"/>
          <w:bCs/>
          <w:sz w:val="24"/>
          <w:szCs w:val="24"/>
        </w:rPr>
        <w:t>kálací</w:t>
      </w:r>
      <w:proofErr w:type="spellEnd"/>
      <w:r w:rsidR="00A4379C">
        <w:rPr>
          <w:rFonts w:ascii="Arial" w:hAnsi="Arial" w:cs="Arial"/>
          <w:bCs/>
          <w:sz w:val="24"/>
          <w:szCs w:val="24"/>
        </w:rPr>
        <w:t xml:space="preserve"> stroj</w:t>
      </w:r>
      <w:r w:rsidR="00522A14">
        <w:rPr>
          <w:rFonts w:ascii="Arial" w:hAnsi="Arial" w:cs="Arial"/>
          <w:bCs/>
          <w:sz w:val="24"/>
          <w:szCs w:val="24"/>
        </w:rPr>
        <w:t>,</w:t>
      </w:r>
      <w:r w:rsidR="00A4379C">
        <w:rPr>
          <w:rFonts w:ascii="Arial" w:hAnsi="Arial" w:cs="Arial"/>
          <w:bCs/>
          <w:sz w:val="24"/>
          <w:szCs w:val="24"/>
        </w:rPr>
        <w:t xml:space="preserve"> aby </w:t>
      </w:r>
      <w:r w:rsidR="00B63EF8">
        <w:rPr>
          <w:rFonts w:ascii="Arial" w:hAnsi="Arial" w:cs="Arial"/>
          <w:bCs/>
          <w:sz w:val="24"/>
          <w:szCs w:val="24"/>
        </w:rPr>
        <w:t xml:space="preserve">sme </w:t>
      </w:r>
      <w:r w:rsidR="00A4379C">
        <w:rPr>
          <w:rFonts w:ascii="Arial" w:hAnsi="Arial" w:cs="Arial"/>
          <w:bCs/>
          <w:sz w:val="24"/>
          <w:szCs w:val="24"/>
        </w:rPr>
        <w:t xml:space="preserve">eliminovali prestoje v prípade poruchovosti pôvodného </w:t>
      </w:r>
      <w:proofErr w:type="spellStart"/>
      <w:r w:rsidR="00A4379C">
        <w:rPr>
          <w:rFonts w:ascii="Arial" w:hAnsi="Arial" w:cs="Arial"/>
          <w:bCs/>
          <w:sz w:val="24"/>
          <w:szCs w:val="24"/>
        </w:rPr>
        <w:t>kálača</w:t>
      </w:r>
      <w:proofErr w:type="spellEnd"/>
      <w:r w:rsidR="00A4379C">
        <w:rPr>
          <w:rFonts w:ascii="Arial" w:hAnsi="Arial" w:cs="Arial"/>
          <w:bCs/>
          <w:sz w:val="24"/>
          <w:szCs w:val="24"/>
        </w:rPr>
        <w:t xml:space="preserve">. </w:t>
      </w:r>
      <w:r w:rsidR="002D1C3C">
        <w:rPr>
          <w:rFonts w:ascii="Arial" w:hAnsi="Arial" w:cs="Arial"/>
          <w:bCs/>
          <w:sz w:val="24"/>
          <w:szCs w:val="24"/>
        </w:rPr>
        <w:t>Pri plánovanom predaji – 36.000,00€ sme zvýšili výrobu a</w:t>
      </w:r>
      <w:r w:rsidR="00B63EF8">
        <w:rPr>
          <w:rFonts w:ascii="Arial" w:hAnsi="Arial" w:cs="Arial"/>
          <w:bCs/>
          <w:sz w:val="24"/>
          <w:szCs w:val="24"/>
        </w:rPr>
        <w:t xml:space="preserve"> predali </w:t>
      </w:r>
      <w:r w:rsidR="002D1C3C">
        <w:rPr>
          <w:rFonts w:ascii="Arial" w:hAnsi="Arial" w:cs="Arial"/>
          <w:bCs/>
          <w:sz w:val="24"/>
          <w:szCs w:val="24"/>
        </w:rPr>
        <w:t xml:space="preserve">tento tovar za 130.361,76€. </w:t>
      </w:r>
      <w:r w:rsidR="00B63EF8">
        <w:rPr>
          <w:rFonts w:ascii="Arial" w:hAnsi="Arial" w:cs="Arial"/>
          <w:bCs/>
          <w:sz w:val="24"/>
          <w:szCs w:val="24"/>
        </w:rPr>
        <w:t>Dokázali sme naložiť 6-7 kamiónov mesačne.</w:t>
      </w:r>
      <w:r w:rsidR="002D1C3C">
        <w:rPr>
          <w:rFonts w:ascii="Arial" w:hAnsi="Arial" w:cs="Arial"/>
          <w:bCs/>
          <w:sz w:val="24"/>
          <w:szCs w:val="24"/>
        </w:rPr>
        <w:t xml:space="preserve"> </w:t>
      </w:r>
      <w:r w:rsidR="00B63EF8">
        <w:rPr>
          <w:rFonts w:ascii="Arial" w:hAnsi="Arial" w:cs="Arial"/>
          <w:bCs/>
          <w:sz w:val="24"/>
          <w:szCs w:val="24"/>
        </w:rPr>
        <w:t>S</w:t>
      </w:r>
      <w:r w:rsidR="002D1C3C">
        <w:rPr>
          <w:rFonts w:ascii="Arial" w:hAnsi="Arial" w:cs="Arial"/>
          <w:bCs/>
          <w:sz w:val="24"/>
          <w:szCs w:val="24"/>
        </w:rPr>
        <w:t xml:space="preserve">tratégia z roku 2010 </w:t>
      </w:r>
      <w:r w:rsidR="00A4379C">
        <w:rPr>
          <w:rFonts w:ascii="Arial" w:hAnsi="Arial" w:cs="Arial"/>
          <w:bCs/>
          <w:sz w:val="24"/>
          <w:szCs w:val="24"/>
        </w:rPr>
        <w:t xml:space="preserve">– finalizácia tovaru – drevnej suroviny na výrobky z dreva </w:t>
      </w:r>
      <w:r w:rsidR="002D1C3C">
        <w:rPr>
          <w:rFonts w:ascii="Arial" w:hAnsi="Arial" w:cs="Arial"/>
          <w:bCs/>
          <w:sz w:val="24"/>
          <w:szCs w:val="24"/>
        </w:rPr>
        <w:t>sa nám osvedčila</w:t>
      </w:r>
      <w:r w:rsidR="00A4379C">
        <w:rPr>
          <w:rFonts w:ascii="Arial" w:hAnsi="Arial" w:cs="Arial"/>
          <w:bCs/>
          <w:sz w:val="24"/>
          <w:szCs w:val="24"/>
        </w:rPr>
        <w:t xml:space="preserve"> a zabezpečili sme tržby za drevo aj pri znížených ťažbových možnostiach po kalamite. Do budúcnosti plánujeme aj napriek silnej konkurencii na trhu pokračovať minimálne v</w:t>
      </w:r>
      <w:r w:rsidR="00522A14">
        <w:rPr>
          <w:rFonts w:ascii="Arial" w:hAnsi="Arial" w:cs="Arial"/>
          <w:bCs/>
          <w:sz w:val="24"/>
          <w:szCs w:val="24"/>
        </w:rPr>
        <w:t> r</w:t>
      </w:r>
      <w:r w:rsidR="00A4379C">
        <w:rPr>
          <w:rFonts w:ascii="Arial" w:hAnsi="Arial" w:cs="Arial"/>
          <w:bCs/>
          <w:sz w:val="24"/>
          <w:szCs w:val="24"/>
        </w:rPr>
        <w:t>o</w:t>
      </w:r>
      <w:r w:rsidR="00522A14">
        <w:rPr>
          <w:rFonts w:ascii="Arial" w:hAnsi="Arial" w:cs="Arial"/>
          <w:bCs/>
          <w:sz w:val="24"/>
          <w:szCs w:val="24"/>
        </w:rPr>
        <w:t>vnakom</w:t>
      </w:r>
      <w:r w:rsidR="00A4379C">
        <w:rPr>
          <w:rFonts w:ascii="Arial" w:hAnsi="Arial" w:cs="Arial"/>
          <w:bCs/>
          <w:sz w:val="24"/>
          <w:szCs w:val="24"/>
        </w:rPr>
        <w:t xml:space="preserve"> ročnom objeme</w:t>
      </w:r>
      <w:r w:rsidR="00B63EF8">
        <w:rPr>
          <w:rFonts w:ascii="Arial" w:hAnsi="Arial" w:cs="Arial"/>
          <w:bCs/>
          <w:sz w:val="24"/>
          <w:szCs w:val="24"/>
        </w:rPr>
        <w:t xml:space="preserve"> výroby kálan</w:t>
      </w:r>
      <w:r w:rsidR="00006457">
        <w:rPr>
          <w:rFonts w:ascii="Arial" w:hAnsi="Arial" w:cs="Arial"/>
          <w:bCs/>
          <w:sz w:val="24"/>
          <w:szCs w:val="24"/>
        </w:rPr>
        <w:t>é</w:t>
      </w:r>
      <w:r w:rsidR="00B63EF8">
        <w:rPr>
          <w:rFonts w:ascii="Arial" w:hAnsi="Arial" w:cs="Arial"/>
          <w:bCs/>
          <w:sz w:val="24"/>
          <w:szCs w:val="24"/>
        </w:rPr>
        <w:t xml:space="preserve">ho krbového dreva. Stabilná práca v priestoroch areálu bývalého PD nám v budúcnosti umožní lepšiu obsluhu zberného dvora, ktorý by sme </w:t>
      </w:r>
      <w:r w:rsidR="00B63EF8">
        <w:rPr>
          <w:rFonts w:ascii="Arial" w:hAnsi="Arial" w:cs="Arial"/>
          <w:bCs/>
          <w:sz w:val="24"/>
          <w:szCs w:val="24"/>
        </w:rPr>
        <w:lastRenderedPageBreak/>
        <w:t>chceli v roku 2015 začať pre Mesto Svätý Jur prevádzkovať. V rámci pracovnej doby našich zamestnancov vieme lepšie využiť fond pracovného času a variabilitu pracovnej náplne pri zabezpečení celodennej prevádzky zberného dvora a výrobe kálaného dreva v areáli bývalého PD.</w:t>
      </w:r>
    </w:p>
    <w:p w:rsidR="00B63EF8" w:rsidRDefault="00B63EF8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Default="00ED7F24" w:rsidP="00A437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Zemné práce, čistiace práce, práce pri orezávaní stromov, výrube krov, preprava a ostatné služby</w:t>
      </w:r>
    </w:p>
    <w:p w:rsidR="00ED7F24" w:rsidRDefault="00ED7F24" w:rsidP="00A437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D7F24" w:rsidRDefault="003A1B78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ED7F24">
        <w:rPr>
          <w:rFonts w:ascii="Arial" w:hAnsi="Arial" w:cs="Arial"/>
          <w:bCs/>
          <w:sz w:val="24"/>
          <w:szCs w:val="24"/>
        </w:rPr>
        <w:t xml:space="preserve">V roku 2014 sme vykonávali pre spoločnosť SEPS kosenie , </w:t>
      </w:r>
      <w:proofErr w:type="spellStart"/>
      <w:r w:rsidR="00ED7F24">
        <w:rPr>
          <w:rFonts w:ascii="Arial" w:hAnsi="Arial" w:cs="Arial"/>
          <w:bCs/>
          <w:sz w:val="24"/>
          <w:szCs w:val="24"/>
        </w:rPr>
        <w:t>mulčovanie</w:t>
      </w:r>
      <w:proofErr w:type="spellEnd"/>
      <w:r w:rsidR="00ED7F24">
        <w:rPr>
          <w:rFonts w:ascii="Arial" w:hAnsi="Arial" w:cs="Arial"/>
          <w:bCs/>
          <w:sz w:val="24"/>
          <w:szCs w:val="24"/>
        </w:rPr>
        <w:t xml:space="preserve"> a výrub náletových drevín pod vysokým napätím. Za tieto služby sme vyfakturovali  30</w:t>
      </w:r>
      <w:r w:rsidR="00522A14">
        <w:rPr>
          <w:rFonts w:ascii="Arial" w:hAnsi="Arial" w:cs="Arial"/>
          <w:bCs/>
          <w:sz w:val="24"/>
          <w:szCs w:val="24"/>
        </w:rPr>
        <w:t>.</w:t>
      </w:r>
      <w:r w:rsidR="00ED7F24">
        <w:rPr>
          <w:rFonts w:ascii="Arial" w:hAnsi="Arial" w:cs="Arial"/>
          <w:bCs/>
          <w:sz w:val="24"/>
          <w:szCs w:val="24"/>
        </w:rPr>
        <w:t>869,82€</w:t>
      </w:r>
      <w:r w:rsidR="001E1135">
        <w:rPr>
          <w:rFonts w:ascii="Arial" w:hAnsi="Arial" w:cs="Arial"/>
          <w:bCs/>
          <w:sz w:val="24"/>
          <w:szCs w:val="24"/>
        </w:rPr>
        <w:t>.</w:t>
      </w:r>
    </w:p>
    <w:p w:rsidR="001E1135" w:rsidRDefault="001E1135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Vykonávali sme tiež práce s UNC pre fyzické a právnické osob</w:t>
      </w:r>
      <w:r w:rsidR="002E13EF">
        <w:rPr>
          <w:rFonts w:ascii="Arial" w:hAnsi="Arial" w:cs="Arial"/>
          <w:bCs/>
          <w:sz w:val="24"/>
          <w:szCs w:val="24"/>
        </w:rPr>
        <w:t xml:space="preserve">y. </w:t>
      </w:r>
      <w:r>
        <w:rPr>
          <w:rFonts w:ascii="Arial" w:hAnsi="Arial" w:cs="Arial"/>
          <w:bCs/>
          <w:sz w:val="24"/>
          <w:szCs w:val="24"/>
        </w:rPr>
        <w:t xml:space="preserve">Tento pracovný prostriedok sme používali </w:t>
      </w:r>
      <w:r w:rsidR="002E13EF">
        <w:rPr>
          <w:rFonts w:ascii="Arial" w:hAnsi="Arial" w:cs="Arial"/>
          <w:bCs/>
          <w:sz w:val="24"/>
          <w:szCs w:val="24"/>
        </w:rPr>
        <w:t xml:space="preserve">aj </w:t>
      </w:r>
      <w:r>
        <w:rPr>
          <w:rFonts w:ascii="Arial" w:hAnsi="Arial" w:cs="Arial"/>
          <w:bCs/>
          <w:sz w:val="24"/>
          <w:szCs w:val="24"/>
        </w:rPr>
        <w:t>na úpravu lesnej cestnej siete a pri kálaní</w:t>
      </w:r>
      <w:r w:rsidR="002E13EF">
        <w:rPr>
          <w:rFonts w:ascii="Arial" w:hAnsi="Arial" w:cs="Arial"/>
          <w:bCs/>
          <w:sz w:val="24"/>
          <w:szCs w:val="24"/>
        </w:rPr>
        <w:t xml:space="preserve"> d</w:t>
      </w:r>
      <w:r w:rsidR="00522A14">
        <w:rPr>
          <w:rFonts w:ascii="Arial" w:hAnsi="Arial" w:cs="Arial"/>
          <w:bCs/>
          <w:sz w:val="24"/>
          <w:szCs w:val="24"/>
        </w:rPr>
        <w:t xml:space="preserve">reva </w:t>
      </w:r>
      <w:r>
        <w:rPr>
          <w:rFonts w:ascii="Arial" w:hAnsi="Arial" w:cs="Arial"/>
          <w:bCs/>
          <w:sz w:val="24"/>
          <w:szCs w:val="24"/>
        </w:rPr>
        <w:t>v priestoroch areálu PD</w:t>
      </w:r>
      <w:r w:rsidR="002E13EF">
        <w:rPr>
          <w:rFonts w:ascii="Arial" w:hAnsi="Arial" w:cs="Arial"/>
          <w:bCs/>
          <w:sz w:val="24"/>
          <w:szCs w:val="24"/>
        </w:rPr>
        <w:t xml:space="preserve"> vo vlastnej réžií</w:t>
      </w:r>
      <w:r>
        <w:rPr>
          <w:rFonts w:ascii="Arial" w:hAnsi="Arial" w:cs="Arial"/>
          <w:bCs/>
          <w:sz w:val="24"/>
          <w:szCs w:val="24"/>
        </w:rPr>
        <w:t>.</w:t>
      </w:r>
    </w:p>
    <w:p w:rsidR="001E1135" w:rsidRDefault="001E1135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Poskytovali sme služby pri orezávaní drevín a výrube stromov v intraviláne na nelesných pozemkov pre Mesto Svätý Jur ako aj </w:t>
      </w:r>
      <w:r w:rsidR="002E13EF">
        <w:rPr>
          <w:rFonts w:ascii="Arial" w:hAnsi="Arial" w:cs="Arial"/>
          <w:bCs/>
          <w:sz w:val="24"/>
          <w:szCs w:val="24"/>
        </w:rPr>
        <w:t xml:space="preserve">pre </w:t>
      </w:r>
      <w:r>
        <w:rPr>
          <w:rFonts w:ascii="Arial" w:hAnsi="Arial" w:cs="Arial"/>
          <w:bCs/>
          <w:sz w:val="24"/>
          <w:szCs w:val="24"/>
        </w:rPr>
        <w:t>obyvateľov .</w:t>
      </w:r>
    </w:p>
    <w:p w:rsidR="00861D75" w:rsidRDefault="003A1B78" w:rsidP="00861D7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Celkovo sme za služby utŕ</w:t>
      </w:r>
      <w:r w:rsidR="00861D75">
        <w:rPr>
          <w:rFonts w:ascii="Arial" w:hAnsi="Arial" w:cs="Arial"/>
          <w:bCs/>
          <w:sz w:val="24"/>
          <w:szCs w:val="24"/>
        </w:rPr>
        <w:t>žili 51</w:t>
      </w:r>
      <w:r>
        <w:rPr>
          <w:rFonts w:ascii="Arial" w:hAnsi="Arial" w:cs="Arial"/>
          <w:bCs/>
          <w:sz w:val="24"/>
          <w:szCs w:val="24"/>
        </w:rPr>
        <w:t>.</w:t>
      </w:r>
      <w:r w:rsidR="00861D75">
        <w:rPr>
          <w:rFonts w:ascii="Arial" w:hAnsi="Arial" w:cs="Arial"/>
          <w:bCs/>
          <w:sz w:val="24"/>
          <w:szCs w:val="24"/>
        </w:rPr>
        <w:t>447,93€.</w:t>
      </w:r>
    </w:p>
    <w:p w:rsidR="00536F29" w:rsidRDefault="00536F29" w:rsidP="00536F2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36F29" w:rsidRDefault="003A1B78" w:rsidP="00536F2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536F29">
        <w:rPr>
          <w:rFonts w:ascii="Arial" w:hAnsi="Arial" w:cs="Arial"/>
          <w:bCs/>
          <w:sz w:val="24"/>
          <w:szCs w:val="24"/>
        </w:rPr>
        <w:t xml:space="preserve">V rámci služieb prepravy sme prepravovali palivové a kálané drevo priamo k odberateľom , likvidovali sme nepovolené skládky a odvážali odpad na legálne skládky a prepravovali </w:t>
      </w:r>
      <w:r w:rsidR="00522A14">
        <w:rPr>
          <w:rFonts w:ascii="Arial" w:hAnsi="Arial" w:cs="Arial"/>
          <w:bCs/>
          <w:sz w:val="24"/>
          <w:szCs w:val="24"/>
        </w:rPr>
        <w:t xml:space="preserve">drevný </w:t>
      </w:r>
      <w:r w:rsidR="00536F29">
        <w:rPr>
          <w:rFonts w:ascii="Arial" w:hAnsi="Arial" w:cs="Arial"/>
          <w:bCs/>
          <w:sz w:val="24"/>
          <w:szCs w:val="24"/>
        </w:rPr>
        <w:t>odpad na zberný dvor v </w:t>
      </w:r>
      <w:proofErr w:type="spellStart"/>
      <w:r w:rsidR="00536F29">
        <w:rPr>
          <w:rFonts w:ascii="Arial" w:hAnsi="Arial" w:cs="Arial"/>
          <w:bCs/>
          <w:sz w:val="24"/>
          <w:szCs w:val="24"/>
        </w:rPr>
        <w:t>Bratislava-Petržalke</w:t>
      </w:r>
      <w:proofErr w:type="spellEnd"/>
      <w:r w:rsidR="00536F29">
        <w:rPr>
          <w:rFonts w:ascii="Arial" w:hAnsi="Arial" w:cs="Arial"/>
          <w:bCs/>
          <w:sz w:val="24"/>
          <w:szCs w:val="24"/>
        </w:rPr>
        <w:t>.</w:t>
      </w:r>
    </w:p>
    <w:p w:rsidR="00536F29" w:rsidRDefault="00861D75" w:rsidP="00536F2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3A1B78">
        <w:rPr>
          <w:rFonts w:ascii="Arial" w:hAnsi="Arial" w:cs="Arial"/>
          <w:bCs/>
          <w:sz w:val="24"/>
          <w:szCs w:val="24"/>
        </w:rPr>
        <w:t>a túto činnosť utŕ</w:t>
      </w:r>
      <w:r w:rsidR="00536F29">
        <w:rPr>
          <w:rFonts w:ascii="Arial" w:hAnsi="Arial" w:cs="Arial"/>
          <w:bCs/>
          <w:sz w:val="24"/>
          <w:szCs w:val="24"/>
        </w:rPr>
        <w:t>žili 7</w:t>
      </w:r>
      <w:r w:rsidR="003A1B78">
        <w:rPr>
          <w:rFonts w:ascii="Arial" w:hAnsi="Arial" w:cs="Arial"/>
          <w:bCs/>
          <w:sz w:val="24"/>
          <w:szCs w:val="24"/>
        </w:rPr>
        <w:t>.</w:t>
      </w:r>
      <w:r w:rsidR="00536F29">
        <w:rPr>
          <w:rFonts w:ascii="Arial" w:hAnsi="Arial" w:cs="Arial"/>
          <w:bCs/>
          <w:sz w:val="24"/>
          <w:szCs w:val="24"/>
        </w:rPr>
        <w:t>249,48€.</w:t>
      </w:r>
    </w:p>
    <w:p w:rsidR="001E1135" w:rsidRDefault="001E1135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E1135" w:rsidRDefault="003A1B78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1E1135">
        <w:rPr>
          <w:rFonts w:ascii="Arial" w:hAnsi="Arial" w:cs="Arial"/>
          <w:bCs/>
          <w:sz w:val="24"/>
          <w:szCs w:val="24"/>
        </w:rPr>
        <w:t xml:space="preserve">Zimnú údržbu sme mali v roku 2014 </w:t>
      </w:r>
      <w:proofErr w:type="spellStart"/>
      <w:r w:rsidR="001E1135">
        <w:rPr>
          <w:rFonts w:ascii="Arial" w:hAnsi="Arial" w:cs="Arial"/>
          <w:bCs/>
          <w:sz w:val="24"/>
          <w:szCs w:val="24"/>
        </w:rPr>
        <w:t>zazm</w:t>
      </w:r>
      <w:r w:rsidR="00F30992">
        <w:rPr>
          <w:rFonts w:ascii="Arial" w:hAnsi="Arial" w:cs="Arial"/>
          <w:bCs/>
          <w:sz w:val="24"/>
          <w:szCs w:val="24"/>
        </w:rPr>
        <w:t>luvnenú</w:t>
      </w:r>
      <w:proofErr w:type="spellEnd"/>
      <w:r w:rsidR="00F30992">
        <w:rPr>
          <w:rFonts w:ascii="Arial" w:hAnsi="Arial" w:cs="Arial"/>
          <w:bCs/>
          <w:sz w:val="24"/>
          <w:szCs w:val="24"/>
        </w:rPr>
        <w:t xml:space="preserve"> s nasledujúcimi subjekt</w:t>
      </w:r>
      <w:r w:rsidR="001E1135">
        <w:rPr>
          <w:rFonts w:ascii="Arial" w:hAnsi="Arial" w:cs="Arial"/>
          <w:bCs/>
          <w:sz w:val="24"/>
          <w:szCs w:val="24"/>
        </w:rPr>
        <w:t xml:space="preserve">mi </w:t>
      </w:r>
      <w:r w:rsidR="00394E56">
        <w:rPr>
          <w:rFonts w:ascii="Arial" w:hAnsi="Arial" w:cs="Arial"/>
          <w:bCs/>
          <w:sz w:val="24"/>
          <w:szCs w:val="24"/>
        </w:rPr>
        <w:t>:</w:t>
      </w:r>
    </w:p>
    <w:p w:rsidR="001E1135" w:rsidRDefault="00F87CF0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Lančarič, Polák, </w:t>
      </w:r>
      <w:proofErr w:type="spellStart"/>
      <w:r>
        <w:rPr>
          <w:rFonts w:ascii="Arial" w:hAnsi="Arial" w:cs="Arial"/>
          <w:bCs/>
          <w:sz w:val="24"/>
          <w:szCs w:val="24"/>
        </w:rPr>
        <w:t>Kečler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Logistické centrum, Mesto Svätý Jur, LPS </w:t>
      </w:r>
      <w:proofErr w:type="spellStart"/>
      <w:r>
        <w:rPr>
          <w:rFonts w:ascii="Arial" w:hAnsi="Arial" w:cs="Arial"/>
          <w:bCs/>
          <w:sz w:val="24"/>
          <w:szCs w:val="24"/>
        </w:rPr>
        <w:t>Javorník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00645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Jurský obytný park, Živný, </w:t>
      </w:r>
      <w:proofErr w:type="spellStart"/>
      <w:r>
        <w:rPr>
          <w:rFonts w:ascii="Arial" w:hAnsi="Arial" w:cs="Arial"/>
          <w:bCs/>
          <w:sz w:val="24"/>
          <w:szCs w:val="24"/>
        </w:rPr>
        <w:t>Hasselová</w:t>
      </w:r>
      <w:proofErr w:type="spellEnd"/>
      <w:r>
        <w:rPr>
          <w:rFonts w:ascii="Arial" w:hAnsi="Arial" w:cs="Arial"/>
          <w:bCs/>
          <w:sz w:val="24"/>
          <w:szCs w:val="24"/>
        </w:rPr>
        <w:t>, Mestské lesy BA, Sládek, TOP 3Line.</w:t>
      </w:r>
    </w:p>
    <w:p w:rsidR="001E1135" w:rsidRDefault="001E1135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Práce na zimnej údržbe v roku 2014 boli menšieho rozsahu ako sme predpokladali čo je však situácia ktorú nemáme možno</w:t>
      </w:r>
      <w:r w:rsidR="00240031">
        <w:rPr>
          <w:rFonts w:ascii="Arial" w:hAnsi="Arial" w:cs="Arial"/>
          <w:bCs/>
          <w:sz w:val="24"/>
          <w:szCs w:val="24"/>
        </w:rPr>
        <w:t>sť ovplyvniť a preto z plánovaných tržieb</w:t>
      </w:r>
    </w:p>
    <w:p w:rsidR="001E1135" w:rsidRDefault="001E1135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50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="00F30992">
        <w:rPr>
          <w:rFonts w:ascii="Arial" w:hAnsi="Arial" w:cs="Arial"/>
          <w:bCs/>
          <w:sz w:val="24"/>
          <w:szCs w:val="24"/>
        </w:rPr>
        <w:t>000,-€ bolo v skutočnosti</w:t>
      </w:r>
      <w:r>
        <w:rPr>
          <w:rFonts w:ascii="Arial" w:hAnsi="Arial" w:cs="Arial"/>
          <w:bCs/>
          <w:sz w:val="24"/>
          <w:szCs w:val="24"/>
        </w:rPr>
        <w:t xml:space="preserve"> len 16</w:t>
      </w:r>
      <w:r w:rsidR="0024003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117,36€.</w:t>
      </w:r>
    </w:p>
    <w:p w:rsidR="001E1135" w:rsidRDefault="001E1135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739E2" w:rsidRDefault="00E33CE0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roku 2014 sa nám podarilo prenajať na dobu neurčitú kancelárske a bytové priestory  v sídle spoločnosti .</w:t>
      </w:r>
    </w:p>
    <w:p w:rsidR="00E739E2" w:rsidRDefault="00E739E2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739E2" w:rsidRDefault="00E739E2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739E2" w:rsidRDefault="00E739E2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739E2" w:rsidRDefault="00E739E2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739E2" w:rsidRDefault="00E739E2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739E2" w:rsidRDefault="00E739E2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739E2" w:rsidRDefault="00E739E2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63644" w:rsidRDefault="00363644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63644" w:rsidRDefault="00363644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63644" w:rsidRDefault="00363644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D7F24" w:rsidRPr="00ED7F24" w:rsidRDefault="001E1135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A4379C" w:rsidRDefault="00A4379C" w:rsidP="00A437F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15786" w:rsidRPr="006F3B57" w:rsidRDefault="00450140" w:rsidP="00D15786">
      <w:pPr>
        <w:suppressAutoHyphens w:val="0"/>
        <w:spacing w:after="0"/>
        <w:jc w:val="both"/>
        <w:rPr>
          <w:rFonts w:eastAsia="Times New Roman" w:cs="Times New Roman"/>
          <w:b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 xml:space="preserve">Správa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Svätojurske</w:t>
      </w:r>
      <w:r w:rsidR="00D15786" w:rsidRPr="006F3B5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j</w:t>
      </w:r>
      <w:proofErr w:type="spellEnd"/>
      <w:r w:rsidR="00D15786" w:rsidRPr="006F3B5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knižnice</w:t>
      </w:r>
    </w:p>
    <w:p w:rsidR="00D15786" w:rsidRDefault="00D15786" w:rsidP="00D15786">
      <w:pPr>
        <w:suppressAutoHyphens w:val="0"/>
        <w:spacing w:after="0"/>
        <w:jc w:val="both"/>
        <w:rPr>
          <w:rFonts w:eastAsia="Times New Roman" w:cs="Times New Roman"/>
          <w:b/>
          <w:lang w:eastAsia="sk-SK"/>
        </w:rPr>
      </w:pPr>
    </w:p>
    <w:p w:rsidR="00240031" w:rsidRDefault="003A1B78" w:rsidP="004501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50140">
        <w:rPr>
          <w:rFonts w:ascii="Arial" w:hAnsi="Arial" w:cs="Arial"/>
          <w:sz w:val="24"/>
          <w:szCs w:val="24"/>
        </w:rPr>
        <w:t>Za rok 2014 sme zaznamenali v knižnici pokles čitateľov. Oproti roku 2013 bolo aktívnych čitateľov knižnice 184 z toho do 15 rokov 24</w:t>
      </w:r>
      <w:r w:rsidR="0057104E">
        <w:rPr>
          <w:rFonts w:ascii="Arial" w:hAnsi="Arial" w:cs="Arial"/>
          <w:sz w:val="24"/>
          <w:szCs w:val="24"/>
        </w:rPr>
        <w:t xml:space="preserve"> čitateľov</w:t>
      </w:r>
      <w:r w:rsidR="00450140">
        <w:rPr>
          <w:rFonts w:ascii="Arial" w:hAnsi="Arial" w:cs="Arial"/>
          <w:sz w:val="24"/>
          <w:szCs w:val="24"/>
        </w:rPr>
        <w:t xml:space="preserve">. </w:t>
      </w:r>
    </w:p>
    <w:p w:rsidR="00450140" w:rsidRDefault="00240031" w:rsidP="004501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Návštevnosť knižnice bola v roku 2014</w:t>
      </w:r>
      <w:r w:rsidR="0057104E">
        <w:rPr>
          <w:rFonts w:ascii="Arial" w:hAnsi="Arial" w:cs="Arial"/>
          <w:sz w:val="24"/>
          <w:szCs w:val="24"/>
        </w:rPr>
        <w:t xml:space="preserve"> 1786</w:t>
      </w:r>
      <w:r>
        <w:rPr>
          <w:rFonts w:ascii="Arial" w:hAnsi="Arial" w:cs="Arial"/>
          <w:sz w:val="24"/>
          <w:szCs w:val="24"/>
        </w:rPr>
        <w:t xml:space="preserve"> krát navštívená čitateľmi</w:t>
      </w:r>
      <w:r w:rsidR="0057104E">
        <w:rPr>
          <w:rFonts w:ascii="Arial" w:hAnsi="Arial" w:cs="Arial"/>
          <w:sz w:val="24"/>
          <w:szCs w:val="24"/>
        </w:rPr>
        <w:t xml:space="preserve">. </w:t>
      </w:r>
      <w:r w:rsidR="006B2EAF">
        <w:rPr>
          <w:rFonts w:ascii="Arial" w:hAnsi="Arial" w:cs="Arial"/>
          <w:sz w:val="24"/>
          <w:szCs w:val="24"/>
        </w:rPr>
        <w:t>Pokles bol ovplyvnen</w:t>
      </w:r>
      <w:r w:rsidR="00006457">
        <w:rPr>
          <w:rFonts w:ascii="Arial" w:hAnsi="Arial" w:cs="Arial"/>
          <w:sz w:val="24"/>
          <w:szCs w:val="24"/>
        </w:rPr>
        <w:t>ý</w:t>
      </w:r>
      <w:r w:rsidR="006B2EAF">
        <w:rPr>
          <w:rFonts w:ascii="Arial" w:hAnsi="Arial" w:cs="Arial"/>
          <w:sz w:val="24"/>
          <w:szCs w:val="24"/>
        </w:rPr>
        <w:t xml:space="preserve"> nízkym prírastkom knižničných jednotiek (ďalej len KJ)</w:t>
      </w:r>
      <w:r w:rsidR="00770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príčinou čoho bolo aj,</w:t>
      </w:r>
      <w:r w:rsidR="00770EBF">
        <w:rPr>
          <w:rFonts w:ascii="Arial" w:hAnsi="Arial" w:cs="Arial"/>
          <w:sz w:val="24"/>
          <w:szCs w:val="24"/>
        </w:rPr>
        <w:t xml:space="preserve"> že grant o ktorý sme žiadali MK SR sme v tomto roku nedostali.</w:t>
      </w:r>
    </w:p>
    <w:p w:rsidR="006B2EAF" w:rsidRDefault="006B2EAF" w:rsidP="006B2EA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roku </w:t>
      </w:r>
      <w:r w:rsidR="00240031">
        <w:rPr>
          <w:rFonts w:ascii="Arial" w:hAnsi="Arial" w:cs="Arial"/>
          <w:sz w:val="24"/>
          <w:szCs w:val="24"/>
        </w:rPr>
        <w:t xml:space="preserve">2014 </w:t>
      </w:r>
      <w:r>
        <w:rPr>
          <w:rFonts w:ascii="Arial" w:hAnsi="Arial" w:cs="Arial"/>
          <w:sz w:val="24"/>
          <w:szCs w:val="24"/>
        </w:rPr>
        <w:t xml:space="preserve">sme </w:t>
      </w:r>
      <w:r w:rsidR="00843D8D">
        <w:rPr>
          <w:rFonts w:ascii="Arial" w:hAnsi="Arial" w:cs="Arial"/>
          <w:sz w:val="24"/>
          <w:szCs w:val="24"/>
        </w:rPr>
        <w:t xml:space="preserve">knižný fond </w:t>
      </w:r>
      <w:r>
        <w:rPr>
          <w:rFonts w:ascii="Arial" w:hAnsi="Arial" w:cs="Arial"/>
          <w:sz w:val="24"/>
          <w:szCs w:val="24"/>
        </w:rPr>
        <w:t>obohatili o</w:t>
      </w:r>
      <w:r w:rsidR="00843D8D">
        <w:rPr>
          <w:rFonts w:ascii="Arial" w:hAnsi="Arial" w:cs="Arial"/>
          <w:sz w:val="24"/>
          <w:szCs w:val="24"/>
        </w:rPr>
        <w:t xml:space="preserve"> 135 ks </w:t>
      </w:r>
      <w:r>
        <w:rPr>
          <w:rFonts w:ascii="Arial" w:hAnsi="Arial" w:cs="Arial"/>
          <w:sz w:val="24"/>
          <w:szCs w:val="24"/>
        </w:rPr>
        <w:t>jednotiek,  z</w:t>
      </w:r>
      <w:r w:rsidR="00843D8D">
        <w:rPr>
          <w:rFonts w:ascii="Arial" w:hAnsi="Arial" w:cs="Arial"/>
          <w:sz w:val="24"/>
          <w:szCs w:val="24"/>
        </w:rPr>
        <w:t> </w:t>
      </w:r>
      <w:r w:rsidRPr="00450140">
        <w:rPr>
          <w:rFonts w:ascii="Arial" w:hAnsi="Arial" w:cs="Arial"/>
          <w:sz w:val="24"/>
          <w:szCs w:val="24"/>
        </w:rPr>
        <w:t>toho</w:t>
      </w:r>
      <w:r w:rsidR="00843D8D">
        <w:rPr>
          <w:rFonts w:ascii="Arial" w:hAnsi="Arial" w:cs="Arial"/>
          <w:sz w:val="24"/>
          <w:szCs w:val="24"/>
        </w:rPr>
        <w:t>:</w:t>
      </w:r>
    </w:p>
    <w:p w:rsidR="006B2EAF" w:rsidRPr="00450140" w:rsidRDefault="006B2EAF" w:rsidP="006B2EA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50140">
        <w:rPr>
          <w:rFonts w:ascii="Arial" w:hAnsi="Arial" w:cs="Arial"/>
          <w:sz w:val="24"/>
          <w:szCs w:val="24"/>
        </w:rPr>
        <w:t xml:space="preserve">                             - kúpou ......................   65 ks</w:t>
      </w:r>
    </w:p>
    <w:p w:rsidR="006B2EAF" w:rsidRPr="00450140" w:rsidRDefault="006B2EAF" w:rsidP="006B2EAF">
      <w:pPr>
        <w:pStyle w:val="Bezriadkovania"/>
        <w:rPr>
          <w:rFonts w:ascii="Arial" w:hAnsi="Arial" w:cs="Arial"/>
          <w:sz w:val="24"/>
          <w:szCs w:val="24"/>
        </w:rPr>
      </w:pPr>
      <w:r w:rsidRPr="00450140">
        <w:rPr>
          <w:rFonts w:ascii="Arial" w:hAnsi="Arial" w:cs="Arial"/>
          <w:sz w:val="24"/>
          <w:szCs w:val="24"/>
        </w:rPr>
        <w:t xml:space="preserve">                                        - darom ......................   70 ks</w:t>
      </w:r>
    </w:p>
    <w:p w:rsidR="003A1B78" w:rsidRDefault="003A1B78" w:rsidP="00450140">
      <w:pPr>
        <w:pStyle w:val="Bezriadkovania"/>
        <w:rPr>
          <w:rFonts w:ascii="Arial" w:hAnsi="Arial" w:cs="Arial"/>
          <w:sz w:val="24"/>
          <w:szCs w:val="24"/>
        </w:rPr>
      </w:pPr>
    </w:p>
    <w:p w:rsidR="006B2EAF" w:rsidRDefault="003A1B78" w:rsidP="004501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B2EAF">
        <w:rPr>
          <w:rFonts w:ascii="Arial" w:hAnsi="Arial" w:cs="Arial"/>
          <w:sz w:val="24"/>
          <w:szCs w:val="24"/>
        </w:rPr>
        <w:t>Spolu sa vypožičalo 3.851 KJ.</w:t>
      </w:r>
      <w:r w:rsidR="009236AD">
        <w:rPr>
          <w:rFonts w:ascii="Arial" w:hAnsi="Arial" w:cs="Arial"/>
          <w:sz w:val="24"/>
          <w:szCs w:val="24"/>
        </w:rPr>
        <w:t xml:space="preserve"> Najviac kníh si požičiavali dospelý čitatelia, nakoľko finančná situácia nám nedovolila zabezpečiť detskú beletriu v takom rozsahu ako bolo plánované.</w:t>
      </w:r>
      <w:r w:rsidR="00240031">
        <w:rPr>
          <w:rFonts w:ascii="Arial" w:hAnsi="Arial" w:cs="Arial"/>
          <w:sz w:val="24"/>
          <w:szCs w:val="24"/>
        </w:rPr>
        <w:t xml:space="preserve"> </w:t>
      </w:r>
    </w:p>
    <w:p w:rsidR="006B2EAF" w:rsidRPr="00450140" w:rsidRDefault="009236AD" w:rsidP="006B2EA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Výpožičky: </w:t>
      </w:r>
      <w:r w:rsidR="006B2EAF" w:rsidRPr="00450140">
        <w:rPr>
          <w:rFonts w:ascii="Arial" w:hAnsi="Arial" w:cs="Arial"/>
          <w:sz w:val="24"/>
          <w:szCs w:val="24"/>
        </w:rPr>
        <w:t xml:space="preserve"> odborná literatúra pre dospelých .......</w:t>
      </w:r>
      <w:r>
        <w:rPr>
          <w:rFonts w:ascii="Arial" w:hAnsi="Arial" w:cs="Arial"/>
          <w:sz w:val="24"/>
          <w:szCs w:val="24"/>
        </w:rPr>
        <w:t xml:space="preserve"> </w:t>
      </w:r>
      <w:r w:rsidR="006B2EAF" w:rsidRPr="00450140">
        <w:rPr>
          <w:rFonts w:ascii="Arial" w:hAnsi="Arial" w:cs="Arial"/>
          <w:sz w:val="24"/>
          <w:szCs w:val="24"/>
        </w:rPr>
        <w:t xml:space="preserve">     95</w:t>
      </w:r>
      <w:r w:rsidR="0057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04E">
        <w:rPr>
          <w:rFonts w:ascii="Arial" w:hAnsi="Arial" w:cs="Arial"/>
          <w:sz w:val="24"/>
          <w:szCs w:val="24"/>
        </w:rPr>
        <w:t>kj</w:t>
      </w:r>
      <w:proofErr w:type="spellEnd"/>
    </w:p>
    <w:p w:rsidR="006B2EAF" w:rsidRPr="00450140" w:rsidRDefault="009236AD" w:rsidP="006B2EA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B2EAF" w:rsidRPr="00450140">
        <w:rPr>
          <w:rFonts w:ascii="Arial" w:hAnsi="Arial" w:cs="Arial"/>
          <w:sz w:val="24"/>
          <w:szCs w:val="24"/>
        </w:rPr>
        <w:t>krásna literatúra pre dospelých .........   2473</w:t>
      </w:r>
      <w:r w:rsidR="0057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04E">
        <w:rPr>
          <w:rFonts w:ascii="Arial" w:hAnsi="Arial" w:cs="Arial"/>
          <w:sz w:val="24"/>
          <w:szCs w:val="24"/>
        </w:rPr>
        <w:t>kj</w:t>
      </w:r>
      <w:proofErr w:type="spellEnd"/>
    </w:p>
    <w:p w:rsidR="006B2EAF" w:rsidRPr="00450140" w:rsidRDefault="009236AD" w:rsidP="006B2EA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6B2EAF" w:rsidRPr="00450140">
        <w:rPr>
          <w:rFonts w:ascii="Arial" w:hAnsi="Arial" w:cs="Arial"/>
          <w:sz w:val="24"/>
          <w:szCs w:val="24"/>
        </w:rPr>
        <w:t>odborná literatúra pre deti .................       77</w:t>
      </w:r>
      <w:r w:rsidR="0057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04E">
        <w:rPr>
          <w:rFonts w:ascii="Arial" w:hAnsi="Arial" w:cs="Arial"/>
          <w:sz w:val="24"/>
          <w:szCs w:val="24"/>
        </w:rPr>
        <w:t>kj</w:t>
      </w:r>
      <w:proofErr w:type="spellEnd"/>
    </w:p>
    <w:p w:rsidR="006B2EAF" w:rsidRDefault="006B2EAF" w:rsidP="006B2EAF">
      <w:pPr>
        <w:pStyle w:val="Bezriadkovania"/>
        <w:rPr>
          <w:rFonts w:ascii="Arial" w:hAnsi="Arial" w:cs="Arial"/>
          <w:sz w:val="24"/>
          <w:szCs w:val="24"/>
        </w:rPr>
      </w:pPr>
      <w:r w:rsidRPr="00450140">
        <w:rPr>
          <w:rFonts w:ascii="Arial" w:hAnsi="Arial" w:cs="Arial"/>
          <w:sz w:val="24"/>
          <w:szCs w:val="24"/>
        </w:rPr>
        <w:t xml:space="preserve">  </w:t>
      </w:r>
      <w:r w:rsidR="009236AD">
        <w:rPr>
          <w:rFonts w:ascii="Arial" w:hAnsi="Arial" w:cs="Arial"/>
          <w:sz w:val="24"/>
          <w:szCs w:val="24"/>
        </w:rPr>
        <w:t xml:space="preserve">                 </w:t>
      </w:r>
      <w:r w:rsidRPr="00450140">
        <w:rPr>
          <w:rFonts w:ascii="Arial" w:hAnsi="Arial" w:cs="Arial"/>
          <w:sz w:val="24"/>
          <w:szCs w:val="24"/>
        </w:rPr>
        <w:t>krásna literatúra</w:t>
      </w:r>
      <w:r w:rsidR="009236AD">
        <w:rPr>
          <w:rFonts w:ascii="Arial" w:hAnsi="Arial" w:cs="Arial"/>
          <w:sz w:val="24"/>
          <w:szCs w:val="24"/>
        </w:rPr>
        <w:t xml:space="preserve"> pre deti ....................</w:t>
      </w:r>
      <w:r w:rsidRPr="00450140">
        <w:rPr>
          <w:rFonts w:ascii="Arial" w:hAnsi="Arial" w:cs="Arial"/>
          <w:sz w:val="24"/>
          <w:szCs w:val="24"/>
        </w:rPr>
        <w:t xml:space="preserve">  1126</w:t>
      </w:r>
      <w:r w:rsidR="005710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04E">
        <w:rPr>
          <w:rFonts w:ascii="Arial" w:hAnsi="Arial" w:cs="Arial"/>
          <w:sz w:val="24"/>
          <w:szCs w:val="24"/>
        </w:rPr>
        <w:t>kj</w:t>
      </w:r>
      <w:proofErr w:type="spellEnd"/>
    </w:p>
    <w:p w:rsidR="003A1B78" w:rsidRDefault="003A1B78" w:rsidP="006B2EAF">
      <w:pPr>
        <w:pStyle w:val="Bezriadkovania"/>
        <w:rPr>
          <w:rFonts w:ascii="Arial" w:hAnsi="Arial" w:cs="Arial"/>
          <w:sz w:val="24"/>
          <w:szCs w:val="24"/>
        </w:rPr>
      </w:pPr>
    </w:p>
    <w:p w:rsidR="009236AD" w:rsidRDefault="003A1B78" w:rsidP="006B2EA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36AD">
        <w:rPr>
          <w:rFonts w:ascii="Arial" w:hAnsi="Arial" w:cs="Arial"/>
          <w:sz w:val="24"/>
          <w:szCs w:val="24"/>
        </w:rPr>
        <w:t>Knižnica poskytuje aj výpožičky periodík, ktoré získava darom. Jedná sa o týždenníky a mesačníky pre deti a dospelých.</w:t>
      </w:r>
      <w:r w:rsidR="0057104E">
        <w:rPr>
          <w:rFonts w:ascii="Arial" w:hAnsi="Arial" w:cs="Arial"/>
          <w:sz w:val="24"/>
          <w:szCs w:val="24"/>
        </w:rPr>
        <w:t xml:space="preserve"> </w:t>
      </w:r>
      <w:r w:rsidR="009236AD">
        <w:rPr>
          <w:rFonts w:ascii="Arial" w:hAnsi="Arial" w:cs="Arial"/>
          <w:sz w:val="24"/>
          <w:szCs w:val="24"/>
        </w:rPr>
        <w:t xml:space="preserve">Spolu sa vypožičalo </w:t>
      </w:r>
      <w:r w:rsidR="006B2EAF" w:rsidRPr="006B2EAF">
        <w:rPr>
          <w:rFonts w:ascii="Arial" w:hAnsi="Arial" w:cs="Arial"/>
          <w:sz w:val="24"/>
          <w:szCs w:val="24"/>
        </w:rPr>
        <w:t xml:space="preserve"> 80</w:t>
      </w:r>
      <w:r w:rsidR="009236AD">
        <w:rPr>
          <w:rFonts w:ascii="Arial" w:hAnsi="Arial" w:cs="Arial"/>
          <w:sz w:val="24"/>
          <w:szCs w:val="24"/>
        </w:rPr>
        <w:t xml:space="preserve"> periodík</w:t>
      </w:r>
      <w:r w:rsidR="0057104E">
        <w:rPr>
          <w:rFonts w:ascii="Arial" w:hAnsi="Arial" w:cs="Arial"/>
          <w:sz w:val="24"/>
          <w:szCs w:val="24"/>
        </w:rPr>
        <w:t xml:space="preserve"> absenčne.</w:t>
      </w:r>
    </w:p>
    <w:p w:rsidR="006B2EAF" w:rsidRPr="006B2EAF" w:rsidRDefault="009236AD" w:rsidP="006B2EAF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2EAF" w:rsidRPr="006B2EAF">
        <w:rPr>
          <w:rFonts w:ascii="Arial" w:hAnsi="Arial" w:cs="Arial"/>
          <w:sz w:val="24"/>
          <w:szCs w:val="24"/>
        </w:rPr>
        <w:t xml:space="preserve">rezenčné výpožičky </w:t>
      </w:r>
      <w:r>
        <w:rPr>
          <w:rFonts w:ascii="Arial" w:hAnsi="Arial" w:cs="Arial"/>
          <w:sz w:val="24"/>
          <w:szCs w:val="24"/>
        </w:rPr>
        <w:t xml:space="preserve">kníh a časopisov predstavujú </w:t>
      </w:r>
      <w:r w:rsidR="006B2EAF" w:rsidRPr="006B2EAF">
        <w:rPr>
          <w:rFonts w:ascii="Arial" w:hAnsi="Arial" w:cs="Arial"/>
          <w:sz w:val="24"/>
          <w:szCs w:val="24"/>
        </w:rPr>
        <w:t xml:space="preserve"> 216</w:t>
      </w:r>
      <w:r>
        <w:rPr>
          <w:rFonts w:ascii="Arial" w:hAnsi="Arial" w:cs="Arial"/>
          <w:sz w:val="24"/>
          <w:szCs w:val="24"/>
        </w:rPr>
        <w:t xml:space="preserve"> vypožičaní.</w:t>
      </w:r>
    </w:p>
    <w:p w:rsidR="006B2EAF" w:rsidRPr="00450140" w:rsidRDefault="006B2EAF" w:rsidP="006B2EAF">
      <w:pPr>
        <w:pStyle w:val="Bezriadkovania"/>
        <w:rPr>
          <w:rFonts w:ascii="Arial" w:hAnsi="Arial" w:cs="Arial"/>
          <w:sz w:val="24"/>
          <w:szCs w:val="24"/>
        </w:rPr>
      </w:pPr>
    </w:p>
    <w:p w:rsidR="00450140" w:rsidRDefault="003A1B78" w:rsidP="004501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50140">
        <w:rPr>
          <w:rFonts w:ascii="Arial" w:hAnsi="Arial" w:cs="Arial"/>
          <w:sz w:val="24"/>
          <w:szCs w:val="24"/>
        </w:rPr>
        <w:t>Knižnica zorganizovala 30 k</w:t>
      </w:r>
      <w:r w:rsidR="00450140" w:rsidRPr="00450140">
        <w:rPr>
          <w:rFonts w:ascii="Arial" w:hAnsi="Arial" w:cs="Arial"/>
          <w:sz w:val="24"/>
          <w:szCs w:val="24"/>
        </w:rPr>
        <w:t>ultúrno-spoločensk</w:t>
      </w:r>
      <w:r w:rsidR="00D7607B">
        <w:rPr>
          <w:rFonts w:ascii="Arial" w:hAnsi="Arial" w:cs="Arial"/>
          <w:sz w:val="24"/>
          <w:szCs w:val="24"/>
        </w:rPr>
        <w:t>ých</w:t>
      </w:r>
      <w:r w:rsidR="00450140" w:rsidRPr="00450140">
        <w:rPr>
          <w:rFonts w:ascii="Arial" w:hAnsi="Arial" w:cs="Arial"/>
          <w:sz w:val="24"/>
          <w:szCs w:val="24"/>
        </w:rPr>
        <w:t xml:space="preserve"> podujat</w:t>
      </w:r>
      <w:r w:rsidR="00D7607B">
        <w:rPr>
          <w:rFonts w:ascii="Arial" w:hAnsi="Arial" w:cs="Arial"/>
          <w:sz w:val="24"/>
          <w:szCs w:val="24"/>
        </w:rPr>
        <w:t>í</w:t>
      </w:r>
      <w:r w:rsidR="00450140" w:rsidRPr="00450140">
        <w:rPr>
          <w:rFonts w:ascii="Arial" w:hAnsi="Arial" w:cs="Arial"/>
          <w:sz w:val="24"/>
          <w:szCs w:val="24"/>
        </w:rPr>
        <w:t xml:space="preserve"> pre verejnosť</w:t>
      </w:r>
      <w:r w:rsidR="0057104E">
        <w:rPr>
          <w:rFonts w:ascii="Arial" w:hAnsi="Arial" w:cs="Arial"/>
          <w:sz w:val="24"/>
          <w:szCs w:val="24"/>
        </w:rPr>
        <w:t xml:space="preserve"> na ktorých sa zúčastnilo 670 návštevníkov. Pre dospelých sa organizovalo 5 bes</w:t>
      </w:r>
      <w:r w:rsidR="00240031">
        <w:rPr>
          <w:rFonts w:ascii="Arial" w:hAnsi="Arial" w:cs="Arial"/>
          <w:sz w:val="24"/>
          <w:szCs w:val="24"/>
        </w:rPr>
        <w:t>i</w:t>
      </w:r>
      <w:r w:rsidR="0057104E">
        <w:rPr>
          <w:rFonts w:ascii="Arial" w:hAnsi="Arial" w:cs="Arial"/>
          <w:sz w:val="24"/>
          <w:szCs w:val="24"/>
        </w:rPr>
        <w:t>ed</w:t>
      </w:r>
      <w:r w:rsidR="00450140">
        <w:rPr>
          <w:rFonts w:ascii="Arial" w:hAnsi="Arial" w:cs="Arial"/>
          <w:sz w:val="24"/>
          <w:szCs w:val="24"/>
        </w:rPr>
        <w:t xml:space="preserve"> so spisovateľkami a pre Materské školy 25 </w:t>
      </w:r>
      <w:r w:rsidR="00450140" w:rsidRPr="00450140">
        <w:rPr>
          <w:rFonts w:ascii="Arial" w:hAnsi="Arial" w:cs="Arial"/>
          <w:sz w:val="24"/>
          <w:szCs w:val="24"/>
        </w:rPr>
        <w:t>vzdelávac</w:t>
      </w:r>
      <w:r w:rsidR="00450140">
        <w:rPr>
          <w:rFonts w:ascii="Arial" w:hAnsi="Arial" w:cs="Arial"/>
          <w:sz w:val="24"/>
          <w:szCs w:val="24"/>
        </w:rPr>
        <w:t xml:space="preserve">o-informačných </w:t>
      </w:r>
      <w:r w:rsidR="006B2EAF">
        <w:rPr>
          <w:rFonts w:ascii="Arial" w:hAnsi="Arial" w:cs="Arial"/>
          <w:sz w:val="24"/>
          <w:szCs w:val="24"/>
        </w:rPr>
        <w:t>podujatí.</w:t>
      </w:r>
    </w:p>
    <w:p w:rsidR="006B2EAF" w:rsidRDefault="009236AD" w:rsidP="00450140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Knižnica spolupracuje so všetkými piatimi Materskými školami a jasličkami ABC s.r.o.</w:t>
      </w:r>
      <w:r w:rsidR="0057104E">
        <w:rPr>
          <w:rFonts w:ascii="Arial" w:hAnsi="Arial" w:cs="Arial"/>
          <w:sz w:val="24"/>
          <w:szCs w:val="24"/>
        </w:rPr>
        <w:t xml:space="preserve"> Každé podujatie je v</w:t>
      </w:r>
      <w:r w:rsidR="00D7607B">
        <w:rPr>
          <w:rFonts w:ascii="Arial" w:hAnsi="Arial" w:cs="Arial"/>
          <w:sz w:val="24"/>
          <w:szCs w:val="24"/>
        </w:rPr>
        <w:t>enované inej téme v časom rozmedzí 45 – 60 minút.</w:t>
      </w:r>
    </w:p>
    <w:p w:rsidR="0057104E" w:rsidRDefault="0057104E" w:rsidP="00D15786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843D8D" w:rsidRDefault="003A1B78" w:rsidP="0057104E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57104E">
        <w:rPr>
          <w:rFonts w:ascii="Arial" w:eastAsia="Times New Roman" w:hAnsi="Arial" w:cs="Arial"/>
          <w:sz w:val="24"/>
          <w:szCs w:val="24"/>
          <w:lang w:eastAsia="sk-SK"/>
        </w:rPr>
        <w:t>Ku koncu roka 2014</w:t>
      </w:r>
      <w:r w:rsidR="00D15786" w:rsidRPr="001A6E45">
        <w:rPr>
          <w:rFonts w:ascii="Arial" w:eastAsia="Times New Roman" w:hAnsi="Arial" w:cs="Arial"/>
          <w:sz w:val="24"/>
          <w:szCs w:val="24"/>
          <w:lang w:eastAsia="sk-SK"/>
        </w:rPr>
        <w:t xml:space="preserve"> bolo v knižnici zaevidovaných </w:t>
      </w:r>
      <w:r w:rsidR="00D15786">
        <w:rPr>
          <w:rFonts w:ascii="Arial" w:eastAsia="Times New Roman" w:hAnsi="Arial" w:cs="Arial"/>
          <w:sz w:val="24"/>
          <w:szCs w:val="24"/>
          <w:lang w:eastAsia="sk-SK"/>
        </w:rPr>
        <w:t>10</w:t>
      </w:r>
      <w:r w:rsidR="00D15786" w:rsidRPr="001A6E45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7104E">
        <w:rPr>
          <w:rFonts w:ascii="Arial" w:eastAsia="Times New Roman" w:hAnsi="Arial" w:cs="Arial"/>
          <w:sz w:val="24"/>
          <w:szCs w:val="24"/>
          <w:lang w:eastAsia="sk-SK"/>
        </w:rPr>
        <w:t>160</w:t>
      </w:r>
      <w:r w:rsidR="00D15786" w:rsidRPr="001A6E45">
        <w:rPr>
          <w:rFonts w:ascii="Arial" w:eastAsia="Times New Roman" w:hAnsi="Arial" w:cs="Arial"/>
          <w:sz w:val="24"/>
          <w:szCs w:val="24"/>
          <w:lang w:eastAsia="sk-SK"/>
        </w:rPr>
        <w:t xml:space="preserve"> knižných jednotiek</w:t>
      </w:r>
      <w:r w:rsidR="0057104E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843D8D">
        <w:rPr>
          <w:rFonts w:ascii="Arial" w:eastAsia="Times New Roman" w:hAnsi="Arial" w:cs="Arial"/>
          <w:sz w:val="24"/>
          <w:szCs w:val="24"/>
          <w:lang w:eastAsia="sk-SK"/>
        </w:rPr>
        <w:t xml:space="preserve"> Z toho evidujeme v knižnici 1.044 KJ náučnej literatúry pre dospelých</w:t>
      </w:r>
    </w:p>
    <w:p w:rsidR="00D15786" w:rsidRDefault="00843D8D" w:rsidP="0057104E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</w:t>
      </w:r>
      <w:r w:rsidR="003A1B78"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4.532 KJ beletrie pre dospelých</w:t>
      </w:r>
    </w:p>
    <w:p w:rsidR="00843D8D" w:rsidRDefault="00843D8D" w:rsidP="00D15786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    </w:t>
      </w:r>
      <w:r w:rsidR="003A1B78"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618 KJ náučnej literatúry pre deti a mládež</w:t>
      </w:r>
    </w:p>
    <w:p w:rsidR="00843D8D" w:rsidRDefault="00843D8D" w:rsidP="00D15786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  <w:r w:rsidR="003A1B78">
        <w:rPr>
          <w:rFonts w:ascii="Arial" w:eastAsia="Times New Roman" w:hAnsi="Arial" w:cs="Arial"/>
          <w:sz w:val="24"/>
          <w:szCs w:val="24"/>
          <w:lang w:eastAsia="sk-SK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3.966 KJ beletrie pre deti a mládež</w:t>
      </w:r>
    </w:p>
    <w:p w:rsidR="00D15786" w:rsidRDefault="00843D8D" w:rsidP="00D15786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D15786" w:rsidRDefault="00843D8D" w:rsidP="00D15786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Náklady na nákup KJ predstavovali sumu 489,00€. Z toho sa darom získalo 289,00€ ostané financie boli poskytnuté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I.Svätojurskou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a.s.</w:t>
      </w:r>
    </w:p>
    <w:p w:rsidR="00D15786" w:rsidRDefault="00D15786" w:rsidP="00D15786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15786" w:rsidRPr="001A6E45" w:rsidRDefault="00D15786" w:rsidP="00D15786">
      <w:pPr>
        <w:suppressAutoHyphens w:val="0"/>
        <w:spacing w:after="0"/>
        <w:jc w:val="both"/>
        <w:rPr>
          <w:rFonts w:eastAsia="Times New Roman" w:cs="Times New Roman"/>
          <w:lang w:eastAsia="sk-SK"/>
        </w:rPr>
      </w:pPr>
      <w:r w:rsidRPr="001A6E45">
        <w:rPr>
          <w:rFonts w:ascii="Arial" w:eastAsia="Times New Roman" w:hAnsi="Arial" w:cs="Arial"/>
          <w:sz w:val="24"/>
          <w:szCs w:val="24"/>
          <w:lang w:eastAsia="sk-SK"/>
        </w:rPr>
        <w:t>V knižnic</w:t>
      </w:r>
      <w:r>
        <w:rPr>
          <w:rFonts w:ascii="Arial" w:eastAsia="Times New Roman" w:hAnsi="Arial" w:cs="Arial"/>
          <w:sz w:val="24"/>
          <w:szCs w:val="24"/>
          <w:lang w:eastAsia="sk-SK"/>
        </w:rPr>
        <w:t>i</w:t>
      </w:r>
      <w:r w:rsidRPr="001A6E45">
        <w:rPr>
          <w:rFonts w:ascii="Arial" w:eastAsia="Times New Roman" w:hAnsi="Arial" w:cs="Arial"/>
          <w:sz w:val="24"/>
          <w:szCs w:val="24"/>
          <w:lang w:eastAsia="sk-SK"/>
        </w:rPr>
        <w:t xml:space="preserve"> sa dodržiava v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1A6E45">
        <w:rPr>
          <w:rFonts w:ascii="Arial" w:eastAsia="Times New Roman" w:hAnsi="Arial" w:cs="Arial"/>
          <w:sz w:val="24"/>
          <w:szCs w:val="24"/>
          <w:lang w:eastAsia="sk-SK"/>
        </w:rPr>
        <w:t>požičn</w:t>
      </w:r>
      <w:r>
        <w:rPr>
          <w:rFonts w:ascii="Arial" w:eastAsia="Times New Roman" w:hAnsi="Arial" w:cs="Arial"/>
          <w:sz w:val="24"/>
          <w:szCs w:val="24"/>
          <w:lang w:eastAsia="sk-SK"/>
        </w:rPr>
        <w:t>ý</w:t>
      </w:r>
      <w:r w:rsidRPr="001A6E45">
        <w:rPr>
          <w:rFonts w:ascii="Arial" w:eastAsia="Times New Roman" w:hAnsi="Arial" w:cs="Arial"/>
          <w:sz w:val="24"/>
          <w:szCs w:val="24"/>
          <w:lang w:eastAsia="sk-SK"/>
        </w:rPr>
        <w:t xml:space="preserve"> poriadok schválený 1.septembra 2010.</w:t>
      </w:r>
    </w:p>
    <w:p w:rsidR="00D15786" w:rsidRPr="006F3B57" w:rsidRDefault="00D15786" w:rsidP="00D15786">
      <w:pPr>
        <w:suppressAutoHyphens w:val="0"/>
        <w:spacing w:after="0"/>
        <w:jc w:val="both"/>
        <w:rPr>
          <w:rFonts w:eastAsia="Times New Roman" w:cs="Times New Roman"/>
          <w:lang w:eastAsia="sk-SK"/>
        </w:rPr>
      </w:pPr>
      <w:r w:rsidRPr="006F3B57">
        <w:rPr>
          <w:rFonts w:eastAsia="Times New Roman" w:cs="Times New Roman"/>
          <w:lang w:eastAsia="sk-SK"/>
        </w:rPr>
        <w:t> </w:t>
      </w:r>
    </w:p>
    <w:p w:rsidR="00D15786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45256" w:rsidRDefault="0074525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45256" w:rsidRDefault="0074525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45256" w:rsidRDefault="0074525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45256" w:rsidRDefault="0074525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45256" w:rsidRDefault="0074525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259"/>
        <w:gridCol w:w="442"/>
        <w:gridCol w:w="2268"/>
        <w:gridCol w:w="1276"/>
        <w:gridCol w:w="1276"/>
      </w:tblGrid>
      <w:tr w:rsidR="00745256" w:rsidRPr="00745256" w:rsidTr="00240031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Prehľad plnenia rozpočtu za rok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Skutočnosť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Energie+voda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3 100,00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2 541,52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24003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Skutočnosť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náradie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656,67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Tržby za drevo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147 545,44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 na lesné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665,98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paliva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33 687,85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Mzdy a odvody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170 000,00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172 236,12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Samovýroba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2 980,00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Odmeny predstavenstvo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4 600,00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Stojky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3 054,83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5 180,35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kálaného dreva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130 361,76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Sociálny fond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710,91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priestorov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4 237,72 </w:t>
            </w:r>
          </w:p>
        </w:tc>
      </w:tr>
      <w:tr w:rsidR="00745256" w:rsidRPr="00745256" w:rsidTr="00240031">
        <w:trPr>
          <w:trHeight w:val="3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Prac.oblečenie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náhrada PN,...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1 913,97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Zimná údržba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16 117,36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Nápoje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91,95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51 447,93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Reprefond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771,57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Doprava Mercedes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7 249,48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Ochrana bezpečnosť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650,00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Príjem z knižnice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551,86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Koncesionárske poplatky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222,96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Dotácie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10 000,00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280,00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Sklad -zmena stavu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-1 464,03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Učtovníctvo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externé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5 049,50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Tovar pre Mesto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6 229,24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Odborné skúšky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</w:t>
            </w: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prev.výnosy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5 133,26 </w:t>
            </w:r>
          </w:p>
        </w:tc>
      </w:tr>
      <w:tr w:rsidR="00745256" w:rsidRPr="00745256" w:rsidTr="00240031">
        <w:trPr>
          <w:trHeight w:val="2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Školenia + lekárske posudky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460,00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310 800,00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417 132,70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Ťažba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66 251,93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mesto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18 584,70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Urbár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5 300,00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5 228,04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Spoločenstvo Prostredná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510,85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hala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1 000,70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nehnuteľností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553,30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dane - kolky, odpad,...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640,40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10 116,00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skutočnosť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3 800,00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4 658,72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310 800,00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417 132,70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Cestná daň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1 800,00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1 448,67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348 030,00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415 207,31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Pov.poistenie.mot.vozidiel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1 135,62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-37 230,00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1 925,39 </w:t>
            </w: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Poistenie – budova, stroje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668,42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Poistenie – lesná stráž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3,88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16 792,60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Opravy vo vlastnej réžii – 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12 603,55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Opravy </w:t>
            </w: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áut,strojov,ostatné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3 481,18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Tlačivá a kancelárske potreby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1 570,41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Telekomunikačné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1 823,11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poplatky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146,98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Knižnica-knihy,ostatné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potreby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516,54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Knižnič.program,kopírovanie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137,74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Členské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314,00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Odpisy HIM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30 000,00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39 326,80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Posypový materiál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2 422,10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11 313,10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Kalánie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služby na výrobky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13 752,07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služby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1 935,96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Tovar pre Mesto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F2F8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6 117,93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40,51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Splatná daň z príjmu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960,00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621C0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348 830,00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5E3AF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415 207,31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A" w:rsidRPr="00745256" w:rsidRDefault="0076323A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240031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15786" w:rsidRPr="004E2819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Pr="004E2819">
        <w:rPr>
          <w:rFonts w:ascii="Arial" w:hAnsi="Arial" w:cs="Arial"/>
          <w:b/>
          <w:bCs/>
          <w:sz w:val="24"/>
          <w:szCs w:val="24"/>
        </w:rPr>
        <w:t>OMENTÁR:</w:t>
      </w:r>
    </w:p>
    <w:p w:rsidR="00D15786" w:rsidRPr="004E2819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12C42" w:rsidRPr="00E739E2" w:rsidRDefault="00112C42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39E2">
        <w:rPr>
          <w:rFonts w:ascii="Arial" w:hAnsi="Arial" w:cs="Arial"/>
          <w:b/>
          <w:bCs/>
          <w:sz w:val="24"/>
          <w:szCs w:val="24"/>
          <w:u w:val="single"/>
        </w:rPr>
        <w:t>Výnosy</w:t>
      </w:r>
    </w:p>
    <w:p w:rsidR="00112C42" w:rsidRDefault="00112C42" w:rsidP="00D15786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243CD" w:rsidRPr="00C62D23" w:rsidRDefault="00A243CD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2D23">
        <w:rPr>
          <w:rFonts w:ascii="Arial" w:hAnsi="Arial" w:cs="Arial"/>
          <w:bCs/>
          <w:sz w:val="24"/>
          <w:szCs w:val="24"/>
        </w:rPr>
        <w:t>Tržby celkovo 417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C62D23">
        <w:rPr>
          <w:rFonts w:ascii="Arial" w:hAnsi="Arial" w:cs="Arial"/>
          <w:bCs/>
          <w:sz w:val="24"/>
          <w:szCs w:val="24"/>
        </w:rPr>
        <w:t>132,70€</w:t>
      </w:r>
    </w:p>
    <w:p w:rsidR="00A243CD" w:rsidRPr="00C62D23" w:rsidRDefault="00A243CD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2D23">
        <w:rPr>
          <w:rFonts w:ascii="Arial" w:hAnsi="Arial" w:cs="Arial"/>
          <w:bCs/>
          <w:sz w:val="24"/>
          <w:szCs w:val="24"/>
        </w:rPr>
        <w:t>Plán bol stanovený na 310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="00112C42" w:rsidRPr="00C62D23">
        <w:rPr>
          <w:rFonts w:ascii="Arial" w:hAnsi="Arial" w:cs="Arial"/>
          <w:bCs/>
          <w:sz w:val="24"/>
          <w:szCs w:val="24"/>
        </w:rPr>
        <w:t>800,-€</w:t>
      </w:r>
    </w:p>
    <w:p w:rsidR="00A243CD" w:rsidRDefault="00A243CD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2C42" w:rsidRDefault="00112C42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Náklady</w:t>
      </w:r>
    </w:p>
    <w:p w:rsidR="00E739E2" w:rsidRDefault="00E739E2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2C42" w:rsidRPr="00C62D23" w:rsidRDefault="00112C42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2D23">
        <w:rPr>
          <w:rFonts w:ascii="Arial" w:hAnsi="Arial" w:cs="Arial"/>
          <w:bCs/>
          <w:sz w:val="24"/>
          <w:szCs w:val="24"/>
        </w:rPr>
        <w:t>Celkovo 415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C62D23">
        <w:rPr>
          <w:rFonts w:ascii="Arial" w:hAnsi="Arial" w:cs="Arial"/>
          <w:bCs/>
          <w:sz w:val="24"/>
          <w:szCs w:val="24"/>
        </w:rPr>
        <w:t>207,31€</w:t>
      </w:r>
    </w:p>
    <w:p w:rsidR="00112C42" w:rsidRPr="00C62D23" w:rsidRDefault="00112C42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62D23">
        <w:rPr>
          <w:rFonts w:ascii="Arial" w:hAnsi="Arial" w:cs="Arial"/>
          <w:bCs/>
          <w:sz w:val="24"/>
          <w:szCs w:val="24"/>
        </w:rPr>
        <w:t>Plán bol stanovený na 348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C62D23">
        <w:rPr>
          <w:rFonts w:ascii="Arial" w:hAnsi="Arial" w:cs="Arial"/>
          <w:bCs/>
          <w:sz w:val="24"/>
          <w:szCs w:val="24"/>
        </w:rPr>
        <w:t>030,-€</w:t>
      </w:r>
    </w:p>
    <w:p w:rsidR="00112C42" w:rsidRDefault="00112C42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243CD" w:rsidRPr="00743B8C" w:rsidRDefault="003A1B78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A243CD" w:rsidRPr="00C62D23">
        <w:rPr>
          <w:rFonts w:ascii="Arial" w:hAnsi="Arial" w:cs="Arial"/>
          <w:bCs/>
          <w:sz w:val="24"/>
          <w:szCs w:val="24"/>
        </w:rPr>
        <w:t>Zvýšenie tržieb ovplyvnilo viac faktorov.</w:t>
      </w:r>
      <w:r w:rsidR="00A243CD" w:rsidRPr="00530EDD">
        <w:rPr>
          <w:rFonts w:ascii="Arial" w:hAnsi="Arial" w:cs="Arial"/>
          <w:bCs/>
          <w:sz w:val="24"/>
          <w:szCs w:val="24"/>
        </w:rPr>
        <w:t xml:space="preserve"> </w:t>
      </w:r>
      <w:r w:rsidR="00FD1E4C">
        <w:rPr>
          <w:rFonts w:ascii="Arial" w:hAnsi="Arial" w:cs="Arial"/>
          <w:bCs/>
          <w:sz w:val="24"/>
          <w:szCs w:val="24"/>
        </w:rPr>
        <w:t>V</w:t>
      </w:r>
      <w:r w:rsidR="00401EB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FD1E4C">
        <w:rPr>
          <w:rFonts w:ascii="Arial" w:hAnsi="Arial" w:cs="Arial"/>
          <w:bCs/>
          <w:sz w:val="24"/>
          <w:szCs w:val="24"/>
        </w:rPr>
        <w:t>p</w:t>
      </w:r>
      <w:r w:rsidR="00A243CD" w:rsidRPr="00743B8C">
        <w:rPr>
          <w:rFonts w:ascii="Arial" w:hAnsi="Arial" w:cs="Arial"/>
          <w:bCs/>
          <w:sz w:val="24"/>
          <w:szCs w:val="24"/>
        </w:rPr>
        <w:t>rvom rade sa podarilo umiestniť na zahraničnom trhu viac kálaného dreva z plánovaného objemu v sume 30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="00A243CD" w:rsidRPr="00743B8C">
        <w:rPr>
          <w:rFonts w:ascii="Arial" w:hAnsi="Arial" w:cs="Arial"/>
          <w:bCs/>
          <w:sz w:val="24"/>
          <w:szCs w:val="24"/>
        </w:rPr>
        <w:t>000,-€</w:t>
      </w:r>
    </w:p>
    <w:p w:rsidR="00A243CD" w:rsidRPr="00743B8C" w:rsidRDefault="00A243CD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43B8C">
        <w:rPr>
          <w:rFonts w:ascii="Arial" w:hAnsi="Arial" w:cs="Arial"/>
          <w:bCs/>
          <w:sz w:val="24"/>
          <w:szCs w:val="24"/>
        </w:rPr>
        <w:t>na 130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 xml:space="preserve">361,76€. </w:t>
      </w:r>
    </w:p>
    <w:p w:rsidR="00A243CD" w:rsidRPr="00743B8C" w:rsidRDefault="00A243CD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43B8C">
        <w:rPr>
          <w:rFonts w:ascii="Arial" w:hAnsi="Arial" w:cs="Arial"/>
          <w:bCs/>
          <w:sz w:val="24"/>
          <w:szCs w:val="24"/>
        </w:rPr>
        <w:t>V palivovom dreve boli zvýšené tržby z plánovaných 15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000,-€ na 33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687,85€ a v predaji surového dreva boli zvýšené tržby o</w:t>
      </w:r>
      <w:r w:rsidR="00240031">
        <w:rPr>
          <w:rFonts w:ascii="Arial" w:hAnsi="Arial" w:cs="Arial"/>
          <w:bCs/>
          <w:sz w:val="24"/>
          <w:szCs w:val="24"/>
        </w:rPr>
        <w:t> </w:t>
      </w:r>
      <w:r w:rsidRPr="00743B8C">
        <w:rPr>
          <w:rFonts w:ascii="Arial" w:hAnsi="Arial" w:cs="Arial"/>
          <w:bCs/>
          <w:sz w:val="24"/>
          <w:szCs w:val="24"/>
        </w:rPr>
        <w:t>7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000,-€.</w:t>
      </w:r>
    </w:p>
    <w:p w:rsidR="00A243CD" w:rsidRPr="00743B8C" w:rsidRDefault="00A243CD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43B8C">
        <w:rPr>
          <w:rFonts w:ascii="Arial" w:hAnsi="Arial" w:cs="Arial"/>
          <w:bCs/>
          <w:sz w:val="24"/>
          <w:szCs w:val="24"/>
        </w:rPr>
        <w:t>V službách sa podarilo zvýšiť objem tržieb o</w:t>
      </w:r>
      <w:r w:rsidR="00240031">
        <w:rPr>
          <w:rFonts w:ascii="Arial" w:hAnsi="Arial" w:cs="Arial"/>
          <w:bCs/>
          <w:sz w:val="24"/>
          <w:szCs w:val="24"/>
        </w:rPr>
        <w:t> </w:t>
      </w:r>
      <w:r w:rsidRPr="00743B8C">
        <w:rPr>
          <w:rFonts w:ascii="Arial" w:hAnsi="Arial" w:cs="Arial"/>
          <w:bCs/>
          <w:sz w:val="24"/>
          <w:szCs w:val="24"/>
        </w:rPr>
        <w:t>11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477,-€ t</w:t>
      </w:r>
      <w:r w:rsidR="00FD1E4C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j. Z plánovaných 40000,- na 51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477,93€.</w:t>
      </w:r>
    </w:p>
    <w:p w:rsidR="00A243CD" w:rsidRPr="00743B8C" w:rsidRDefault="00A243CD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43B8C">
        <w:rPr>
          <w:rFonts w:ascii="Arial" w:hAnsi="Arial" w:cs="Arial"/>
          <w:bCs/>
          <w:sz w:val="24"/>
          <w:szCs w:val="24"/>
        </w:rPr>
        <w:t>Výnos zo služieb v rámci zimnej údržby sa nám však znížil z plánovaných 50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000.-€ na 16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 xml:space="preserve">117,36€. S vyššími tržbami sa spoločnosti adekvátne zvýšili aj náklady na jednotlivé činnosti.  </w:t>
      </w:r>
    </w:p>
    <w:p w:rsidR="00A243CD" w:rsidRDefault="00A243CD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43B8C">
        <w:rPr>
          <w:rFonts w:ascii="Arial" w:hAnsi="Arial" w:cs="Arial"/>
          <w:bCs/>
          <w:sz w:val="24"/>
          <w:szCs w:val="24"/>
        </w:rPr>
        <w:t xml:space="preserve">Celkovo </w:t>
      </w:r>
      <w:proofErr w:type="spellStart"/>
      <w:r w:rsidRPr="00743B8C">
        <w:rPr>
          <w:rFonts w:ascii="Arial" w:hAnsi="Arial" w:cs="Arial"/>
          <w:bCs/>
          <w:sz w:val="24"/>
          <w:szCs w:val="24"/>
        </w:rPr>
        <w:t>I.Svätojurská</w:t>
      </w:r>
      <w:proofErr w:type="spellEnd"/>
      <w:r w:rsidRPr="00743B8C">
        <w:rPr>
          <w:rFonts w:ascii="Arial" w:hAnsi="Arial" w:cs="Arial"/>
          <w:bCs/>
          <w:sz w:val="24"/>
          <w:szCs w:val="24"/>
        </w:rPr>
        <w:t>, a.s. však hospodárila zo ziskom 1</w:t>
      </w:r>
      <w:r w:rsidR="00240031">
        <w:rPr>
          <w:rFonts w:ascii="Arial" w:hAnsi="Arial" w:cs="Arial"/>
          <w:bCs/>
          <w:sz w:val="24"/>
          <w:szCs w:val="24"/>
        </w:rPr>
        <w:t>.</w:t>
      </w:r>
      <w:r w:rsidRPr="00743B8C">
        <w:rPr>
          <w:rFonts w:ascii="Arial" w:hAnsi="Arial" w:cs="Arial"/>
          <w:bCs/>
          <w:sz w:val="24"/>
          <w:szCs w:val="24"/>
        </w:rPr>
        <w:t>925,39</w:t>
      </w:r>
      <w:r w:rsidRPr="00240031">
        <w:rPr>
          <w:rFonts w:ascii="Arial" w:hAnsi="Arial" w:cs="Arial"/>
          <w:bCs/>
          <w:sz w:val="24"/>
          <w:szCs w:val="24"/>
        </w:rPr>
        <w:t>€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243CD" w:rsidRPr="00A243CD" w:rsidRDefault="00A243CD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243CD" w:rsidRPr="00A243CD" w:rsidRDefault="00A243CD" w:rsidP="00D15786">
      <w:pPr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D15786" w:rsidRDefault="00D15786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56D2" w:rsidRDefault="00AF56D2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039C" w:rsidRDefault="000B039C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039C" w:rsidRDefault="000B039C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1B78" w:rsidRDefault="003A1B78" w:rsidP="0076323A">
      <w:pPr>
        <w:rPr>
          <w:rFonts w:ascii="Arial" w:hAnsi="Arial"/>
          <w:b/>
          <w:bCs/>
        </w:rPr>
      </w:pPr>
    </w:p>
    <w:p w:rsidR="0076323A" w:rsidRPr="001B63F5" w:rsidRDefault="0076323A" w:rsidP="0076323A">
      <w:pPr>
        <w:rPr>
          <w:rFonts w:ascii="Arial" w:hAnsi="Arial"/>
          <w:b/>
          <w:bCs/>
        </w:rPr>
      </w:pPr>
      <w:r w:rsidRPr="001B63F5">
        <w:rPr>
          <w:rFonts w:ascii="Arial" w:hAnsi="Arial"/>
          <w:b/>
          <w:bCs/>
        </w:rPr>
        <w:lastRenderedPageBreak/>
        <w:t>Výsledky podnikania</w:t>
      </w:r>
    </w:p>
    <w:p w:rsidR="0076323A" w:rsidRDefault="0076323A" w:rsidP="0076323A">
      <w:pPr>
        <w:pStyle w:val="Bezriadkovania"/>
      </w:pPr>
      <w:r w:rsidRPr="001B63F5">
        <w:rPr>
          <w:b/>
          <w:bCs/>
        </w:rPr>
        <w:t xml:space="preserve">S Ú V A H A   </w:t>
      </w:r>
      <w:r w:rsidRPr="001B63F5">
        <w:rPr>
          <w:b/>
          <w:bCs/>
          <w:lang w:val="en-US"/>
        </w:rPr>
        <w:t>(</w:t>
      </w:r>
      <w:r w:rsidRPr="001B63F5">
        <w:rPr>
          <w:b/>
          <w:bCs/>
        </w:rPr>
        <w:t>v €)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264"/>
      </w:tblGrid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</w:pP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K 31.12.2014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K 31.12.2013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  <w:rPr>
                <w:b/>
                <w:bCs/>
              </w:rPr>
            </w:pPr>
            <w:r w:rsidRPr="0076323A">
              <w:rPr>
                <w:b/>
                <w:bCs/>
              </w:rPr>
              <w:t>Aktíva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398 211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412 327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  <w:rPr>
                <w:b/>
                <w:bCs/>
              </w:rPr>
            </w:pPr>
            <w:r w:rsidRPr="0076323A">
              <w:rPr>
                <w:b/>
                <w:bCs/>
              </w:rPr>
              <w:t>Neobežný majetok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318 322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355 298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Dlhodobý nehmotný majetok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0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0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Dlhodobý hmotný majetok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318 322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355 298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Dlhodobý finančný majetok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0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0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  <w:rPr>
                <w:b/>
                <w:bCs/>
              </w:rPr>
            </w:pPr>
            <w:r w:rsidRPr="0076323A">
              <w:rPr>
                <w:b/>
                <w:bCs/>
              </w:rPr>
              <w:t>Obežný majetok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78 503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55 309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Zásoby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5 087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4 655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Krátkodobé pohľadávky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21 892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3 397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Finančné účty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51 524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47 257</w:t>
            </w:r>
          </w:p>
        </w:tc>
      </w:tr>
      <w:tr w:rsidR="0076323A" w:rsidRPr="0076323A" w:rsidTr="00A243CD">
        <w:tc>
          <w:tcPr>
            <w:tcW w:w="4608" w:type="dxa"/>
          </w:tcPr>
          <w:p w:rsidR="0076323A" w:rsidRPr="0076323A" w:rsidRDefault="0076323A" w:rsidP="0076323A">
            <w:pPr>
              <w:pStyle w:val="Bezriadkovania"/>
              <w:rPr>
                <w:b/>
                <w:bCs/>
              </w:rPr>
            </w:pPr>
            <w:r w:rsidRPr="0076323A">
              <w:rPr>
                <w:b/>
                <w:bCs/>
              </w:rPr>
              <w:t>Časové rozlíšenie aktív</w:t>
            </w:r>
          </w:p>
        </w:tc>
        <w:tc>
          <w:tcPr>
            <w:tcW w:w="2340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1 386</w:t>
            </w:r>
          </w:p>
        </w:tc>
        <w:tc>
          <w:tcPr>
            <w:tcW w:w="2264" w:type="dxa"/>
          </w:tcPr>
          <w:p w:rsidR="0076323A" w:rsidRPr="0076323A" w:rsidRDefault="0076323A" w:rsidP="0076323A">
            <w:pPr>
              <w:pStyle w:val="Bezriadkovania"/>
            </w:pPr>
            <w:r w:rsidRPr="0076323A">
              <w:t>1 720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  <w:bCs/>
              </w:rPr>
              <w:t>Pasíva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398 211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412 327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  <w:bCs/>
              </w:rPr>
              <w:t>Vlastné imanie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336 393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339 533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  <w:bCs/>
              </w:rPr>
            </w:pPr>
            <w:r w:rsidRPr="0076323A">
              <w:t>Základné imanie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 xml:space="preserve">290 126 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 xml:space="preserve">290 126 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  <w:bCs/>
              </w:rPr>
            </w:pPr>
            <w:r w:rsidRPr="0076323A">
              <w:t>Ostatné kapitálové fondy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Zákonné rezervné fondy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26 316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26 316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HV minulých rokov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18 026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89 794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HV bežného obdobia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1 925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-66 703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  <w:bCs/>
              </w:rPr>
              <w:t>Záväzky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61 587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72 794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Rezervy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23 892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37 547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  <w:bCs/>
              </w:rPr>
            </w:pPr>
            <w:r w:rsidRPr="0076323A">
              <w:t>Dlhodobé záväzky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2 335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3 274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Krátkodobé záväzky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35 360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31 973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Úvery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  <w:bCs/>
              </w:rPr>
              <w:t>Časové rozlíšenie pasív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231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  <w:bCs/>
              </w:rPr>
              <w:t xml:space="preserve">Výkaz ziskov a strát </w:t>
            </w:r>
            <w:r w:rsidRPr="0076323A">
              <w:rPr>
                <w:b/>
                <w:bCs/>
                <w:lang w:val="en-US"/>
              </w:rPr>
              <w:t>(</w:t>
            </w:r>
            <w:r w:rsidRPr="0076323A">
              <w:rPr>
                <w:b/>
                <w:bCs/>
              </w:rPr>
              <w:t>v €)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  <w:bCs/>
              </w:rPr>
              <w:t>Výnosy z hosp. činnosti spolu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>417 132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>361 930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  <w:bCs/>
              </w:rPr>
            </w:pPr>
            <w:r w:rsidRPr="0076323A">
              <w:rPr>
                <w:bCs/>
              </w:rPr>
              <w:t>Tržby z predaja tovaru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6 229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2 464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Cs/>
              </w:rPr>
              <w:t>Tržby z predaja vlastných výrobkov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317 630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235 177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  <w:bCs/>
              </w:rPr>
            </w:pPr>
            <w:r w:rsidRPr="0076323A">
              <w:t>Tržby z predaja služieb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t>79 271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t>107 514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Cs/>
              </w:rPr>
            </w:pPr>
            <w:r w:rsidRPr="0076323A">
              <w:t>Zmena stavu zásob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-1 464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1 747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Cs/>
              </w:rPr>
            </w:pPr>
            <w:r w:rsidRPr="0076323A">
              <w:rPr>
                <w:bCs/>
              </w:rPr>
              <w:t>Tržby z predaja dlhodobého majetku a materiálu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333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349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Cs/>
              </w:rPr>
              <w:t>Ostatné výnosy z hospodárskej činnosti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15 133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14 679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>Náklady na hosp. činnosť spolu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>414 099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>428 461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Cs/>
              </w:rPr>
            </w:pPr>
            <w:r w:rsidRPr="0076323A">
              <w:t>Náklady na predaný tovar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6 118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2 428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Cs/>
              </w:rPr>
            </w:pPr>
            <w:r w:rsidRPr="0076323A">
              <w:t>Spotreba materiálu a energie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49 082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64 682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t>Služby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t>134 175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t>121 175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Osobné náklady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180 593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181 196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Dane a poplatky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2 642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2 173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Odpisy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39 327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46 708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Ostatné náklady na hosp. činnosť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2 162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10 099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  <w:bCs/>
              </w:rPr>
              <w:t xml:space="preserve">Výsledok </w:t>
            </w:r>
            <w:proofErr w:type="spellStart"/>
            <w:r w:rsidRPr="0076323A">
              <w:rPr>
                <w:b/>
                <w:bCs/>
              </w:rPr>
              <w:t>hospod</w:t>
            </w:r>
            <w:proofErr w:type="spellEnd"/>
            <w:r w:rsidRPr="0076323A">
              <w:rPr>
                <w:b/>
                <w:bCs/>
              </w:rPr>
              <w:t xml:space="preserve">. z </w:t>
            </w:r>
            <w:proofErr w:type="spellStart"/>
            <w:r w:rsidRPr="0076323A">
              <w:rPr>
                <w:b/>
                <w:bCs/>
              </w:rPr>
              <w:t>hosp.činnosti</w:t>
            </w:r>
            <w:proofErr w:type="spellEnd"/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>3 033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>-66 531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Finančné výnosy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Finančné náklady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148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172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  <w:bCs/>
              </w:rPr>
            </w:pPr>
            <w:r w:rsidRPr="0076323A">
              <w:rPr>
                <w:b/>
                <w:bCs/>
              </w:rPr>
              <w:t xml:space="preserve">Výsledok </w:t>
            </w:r>
            <w:proofErr w:type="spellStart"/>
            <w:r w:rsidRPr="0076323A">
              <w:rPr>
                <w:b/>
                <w:bCs/>
              </w:rPr>
              <w:t>hospod</w:t>
            </w:r>
            <w:proofErr w:type="spellEnd"/>
            <w:r w:rsidRPr="0076323A">
              <w:rPr>
                <w:b/>
                <w:bCs/>
              </w:rPr>
              <w:t xml:space="preserve">. z finančnej činnosti 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rPr>
                <w:b/>
              </w:rPr>
              <w:t>-148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rPr>
                <w:b/>
              </w:rPr>
              <w:t>-172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rPr>
                <w:b/>
              </w:rPr>
              <w:t xml:space="preserve">HV </w:t>
            </w:r>
            <w:r w:rsidRPr="0076323A">
              <w:rPr>
                <w:b/>
                <w:bCs/>
              </w:rPr>
              <w:t>účtovné obdobie pred zdanením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2 885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-66 703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Daň z príjmu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960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</w:pPr>
            <w:r w:rsidRPr="0076323A">
              <w:t>0</w:t>
            </w:r>
          </w:p>
        </w:tc>
      </w:tr>
      <w:tr w:rsidR="009A1F83" w:rsidRPr="0076323A" w:rsidTr="00A243CD">
        <w:tc>
          <w:tcPr>
            <w:tcW w:w="4608" w:type="dxa"/>
          </w:tcPr>
          <w:p w:rsidR="009A1F83" w:rsidRPr="0076323A" w:rsidRDefault="009A1F83" w:rsidP="0076323A">
            <w:pPr>
              <w:pStyle w:val="Bezriadkovania"/>
              <w:rPr>
                <w:b/>
                <w:bCs/>
              </w:rPr>
            </w:pPr>
            <w:r w:rsidRPr="0076323A">
              <w:rPr>
                <w:b/>
                <w:bCs/>
              </w:rPr>
              <w:t>HV za účtovné obdobie po zdanení</w:t>
            </w:r>
          </w:p>
        </w:tc>
        <w:tc>
          <w:tcPr>
            <w:tcW w:w="2340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rPr>
                <w:b/>
              </w:rPr>
              <w:t>1 925</w:t>
            </w:r>
          </w:p>
        </w:tc>
        <w:tc>
          <w:tcPr>
            <w:tcW w:w="2264" w:type="dxa"/>
          </w:tcPr>
          <w:p w:rsidR="009A1F83" w:rsidRPr="0076323A" w:rsidRDefault="009A1F83" w:rsidP="0076323A">
            <w:pPr>
              <w:pStyle w:val="Bezriadkovania"/>
              <w:rPr>
                <w:b/>
              </w:rPr>
            </w:pPr>
            <w:r w:rsidRPr="0076323A">
              <w:rPr>
                <w:b/>
              </w:rPr>
              <w:t>-66 703</w:t>
            </w:r>
          </w:p>
        </w:tc>
      </w:tr>
    </w:tbl>
    <w:p w:rsidR="00D15786" w:rsidRPr="00E06E6C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E06E6C">
        <w:rPr>
          <w:rFonts w:ascii="Arial" w:hAnsi="Arial"/>
          <w:b/>
          <w:bCs/>
          <w:sz w:val="24"/>
          <w:szCs w:val="24"/>
        </w:rPr>
        <w:lastRenderedPageBreak/>
        <w:t>Podnikateľský plán na rok 201</w:t>
      </w:r>
      <w:r w:rsidR="001D121A">
        <w:rPr>
          <w:rFonts w:ascii="Arial" w:hAnsi="Arial"/>
          <w:b/>
          <w:bCs/>
          <w:sz w:val="24"/>
          <w:szCs w:val="24"/>
        </w:rPr>
        <w:t>5</w:t>
      </w:r>
    </w:p>
    <w:p w:rsidR="00D15786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Pr="00E06E6C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E06E6C">
        <w:rPr>
          <w:rFonts w:ascii="Arial" w:hAnsi="Arial"/>
          <w:b/>
          <w:bCs/>
          <w:sz w:val="24"/>
          <w:szCs w:val="24"/>
        </w:rPr>
        <w:t>Lesné hospodárstvo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0B039C" w:rsidRDefault="003A1B78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0B039C">
        <w:rPr>
          <w:rFonts w:ascii="Arial" w:hAnsi="Arial"/>
          <w:sz w:val="24"/>
          <w:szCs w:val="24"/>
        </w:rPr>
        <w:t>Ako už bolo spomínané v správe o hospodárení v roku 2015 plánujeme vyťažiť v </w:t>
      </w:r>
      <w:r w:rsidR="00BE1223">
        <w:rPr>
          <w:rFonts w:ascii="Arial" w:hAnsi="Arial"/>
          <w:sz w:val="24"/>
          <w:szCs w:val="24"/>
        </w:rPr>
        <w:t xml:space="preserve">lesoch Mesta Svätý Jur 3.450 m3 </w:t>
      </w:r>
      <w:r w:rsidR="000B039C">
        <w:rPr>
          <w:rFonts w:ascii="Arial" w:hAnsi="Arial"/>
          <w:sz w:val="24"/>
          <w:szCs w:val="24"/>
        </w:rPr>
        <w:t>a na majetku Pozemkového spoločenstva Vajnory 422 m3 drevnej hmoty.</w:t>
      </w:r>
    </w:p>
    <w:p w:rsidR="000B039C" w:rsidRDefault="003A1B78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0B039C">
        <w:rPr>
          <w:rFonts w:ascii="Arial" w:hAnsi="Arial"/>
          <w:sz w:val="24"/>
          <w:szCs w:val="24"/>
        </w:rPr>
        <w:t xml:space="preserve">Celkovo v roku 2015 vyťažíme 3.872 m3 drevnej hmoty. Jedná sa zhruba o také množstvo ako v roku 2014, čiže hospodárenie bude veľmi podobné minulému roku. </w:t>
      </w:r>
    </w:p>
    <w:p w:rsidR="00D15786" w:rsidRDefault="00BE1223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zalesňovacích prácach budeme pokračovať v opakovanom zalesňovaní holín. Plánujeme vysadiť v roku 2015 50.000 kusov sadeníc. Na túto činnosť budeme mať zabezpečené finančné prostriedky z rezervy pre zalesňovacie práce. Bude nutné plochy ktoré už máme zalesnené čistiť od nežiaducich drevín, krov a</w:t>
      </w:r>
      <w:r w:rsidR="00240031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malín</w:t>
      </w:r>
      <w:r w:rsidR="00240031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aby sme dali priestor zalesneným stromčekom vytvoriť súvislú porastovú plochu. Taktiež vykonáme 8 ha prerezávok, ktoré podľa plánu starostlivosti o les zostávajú do posledného roku platnosti. 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Pr="00E06E6C" w:rsidRDefault="000B039C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Kálané drevo, palivové drevo, stavebné stojky</w:t>
      </w:r>
    </w:p>
    <w:p w:rsidR="000B039C" w:rsidRDefault="000B039C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8C3DE8" w:rsidRDefault="003A1B78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BE1223">
        <w:rPr>
          <w:rFonts w:ascii="Arial" w:hAnsi="Arial"/>
          <w:sz w:val="24"/>
          <w:szCs w:val="24"/>
        </w:rPr>
        <w:t xml:space="preserve">Snahou našej spoločnosti </w:t>
      </w:r>
      <w:r w:rsidR="008C3DE8">
        <w:rPr>
          <w:rFonts w:ascii="Arial" w:hAnsi="Arial"/>
          <w:sz w:val="24"/>
          <w:szCs w:val="24"/>
        </w:rPr>
        <w:t>bude vyrobiť a </w:t>
      </w:r>
      <w:proofErr w:type="spellStart"/>
      <w:r w:rsidR="008C3DE8">
        <w:rPr>
          <w:rFonts w:ascii="Arial" w:hAnsi="Arial"/>
          <w:sz w:val="24"/>
          <w:szCs w:val="24"/>
        </w:rPr>
        <w:t>zodbytovať</w:t>
      </w:r>
      <w:proofErr w:type="spellEnd"/>
      <w:r w:rsidR="008C3DE8">
        <w:rPr>
          <w:rFonts w:ascii="Arial" w:hAnsi="Arial"/>
          <w:sz w:val="24"/>
          <w:szCs w:val="24"/>
        </w:rPr>
        <w:t xml:space="preserve"> kálané krbové drevo a palivové drevo v takom množstve ako v roku 2014. Pri palivovom dreve nám však robí problém navýšenie ceny o DPH čím nevieme konkurovať voči predajcom ktorý platcami DPH nie sú. Napr. v jarných mesiacoch nemáme žiadne objednávky od fyzických osôb na palivové drevo.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</w:t>
      </w:r>
      <w:r w:rsidRPr="00E06E6C">
        <w:rPr>
          <w:rFonts w:ascii="Arial" w:hAnsi="Arial"/>
          <w:sz w:val="24"/>
          <w:szCs w:val="24"/>
        </w:rPr>
        <w:t xml:space="preserve">  </w:t>
      </w:r>
    </w:p>
    <w:p w:rsidR="000B039C" w:rsidRPr="00E06E6C" w:rsidRDefault="000B039C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Pr="00E06E6C" w:rsidRDefault="000B039C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Zemné práce, práce pri orezávaní stromov a výrube krov</w:t>
      </w:r>
    </w:p>
    <w:p w:rsidR="00D15786" w:rsidRPr="00E06E6C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984BDB" w:rsidRDefault="00803A23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8C3DE8">
        <w:rPr>
          <w:rFonts w:ascii="Arial" w:hAnsi="Arial" w:cs="Arial"/>
          <w:bCs/>
          <w:sz w:val="24"/>
          <w:szCs w:val="24"/>
        </w:rPr>
        <w:t>V roku 2015 sa nám podarilo opäť zmluvne zabezpečiť práce pri čistení plôch pod vysokým napätím pre firmu SEPS. Jedná sa o kosenie, výruby náletových drevín a </w:t>
      </w:r>
      <w:proofErr w:type="spellStart"/>
      <w:r w:rsidR="008C3DE8">
        <w:rPr>
          <w:rFonts w:ascii="Arial" w:hAnsi="Arial" w:cs="Arial"/>
          <w:bCs/>
          <w:sz w:val="24"/>
          <w:szCs w:val="24"/>
        </w:rPr>
        <w:t>mu</w:t>
      </w:r>
      <w:r w:rsidR="00B93A14">
        <w:rPr>
          <w:rFonts w:ascii="Arial" w:hAnsi="Arial" w:cs="Arial"/>
          <w:bCs/>
          <w:sz w:val="24"/>
          <w:szCs w:val="24"/>
        </w:rPr>
        <w:t>l</w:t>
      </w:r>
      <w:r w:rsidR="008C3DE8">
        <w:rPr>
          <w:rFonts w:ascii="Arial" w:hAnsi="Arial" w:cs="Arial"/>
          <w:bCs/>
          <w:sz w:val="24"/>
          <w:szCs w:val="24"/>
        </w:rPr>
        <w:t>čovanie</w:t>
      </w:r>
      <w:proofErr w:type="spellEnd"/>
      <w:r w:rsidR="008C3DE8">
        <w:rPr>
          <w:rFonts w:ascii="Arial" w:hAnsi="Arial" w:cs="Arial"/>
          <w:bCs/>
          <w:sz w:val="24"/>
          <w:szCs w:val="24"/>
        </w:rPr>
        <w:t xml:space="preserve"> v objeme 25.000€. Budeme spolupracovať aj s Mestom Svätý Jur pri likvidácií odpadu (čierne skládky), orezávaní stromov, parkové úpravy. </w:t>
      </w:r>
      <w:r w:rsidR="00984BDB">
        <w:rPr>
          <w:rFonts w:ascii="Arial" w:hAnsi="Arial" w:cs="Arial"/>
          <w:bCs/>
          <w:sz w:val="24"/>
          <w:szCs w:val="24"/>
        </w:rPr>
        <w:t>Sme v jednaní s Mestom Svätý Jur zabezpečiť kosenie</w:t>
      </w:r>
      <w:r w:rsidR="008C3DE8">
        <w:rPr>
          <w:rFonts w:ascii="Arial" w:hAnsi="Arial" w:cs="Arial"/>
          <w:bCs/>
          <w:sz w:val="24"/>
          <w:szCs w:val="24"/>
        </w:rPr>
        <w:t xml:space="preserve"> mestsk</w:t>
      </w:r>
      <w:r w:rsidR="00984BDB">
        <w:rPr>
          <w:rFonts w:ascii="Arial" w:hAnsi="Arial" w:cs="Arial"/>
          <w:bCs/>
          <w:sz w:val="24"/>
          <w:szCs w:val="24"/>
        </w:rPr>
        <w:t>ých</w:t>
      </w:r>
      <w:r w:rsidR="008C3DE8">
        <w:rPr>
          <w:rFonts w:ascii="Arial" w:hAnsi="Arial" w:cs="Arial"/>
          <w:bCs/>
          <w:sz w:val="24"/>
          <w:szCs w:val="24"/>
        </w:rPr>
        <w:t xml:space="preserve"> trávnat</w:t>
      </w:r>
      <w:r w:rsidR="00984BDB">
        <w:rPr>
          <w:rFonts w:ascii="Arial" w:hAnsi="Arial" w:cs="Arial"/>
          <w:bCs/>
          <w:sz w:val="24"/>
          <w:szCs w:val="24"/>
        </w:rPr>
        <w:t>ých</w:t>
      </w:r>
      <w:r w:rsidR="008C3DE8">
        <w:rPr>
          <w:rFonts w:ascii="Arial" w:hAnsi="Arial" w:cs="Arial"/>
          <w:bCs/>
          <w:sz w:val="24"/>
          <w:szCs w:val="24"/>
        </w:rPr>
        <w:t xml:space="preserve"> pl</w:t>
      </w:r>
      <w:r w:rsidR="00984BDB">
        <w:rPr>
          <w:rFonts w:ascii="Arial" w:hAnsi="Arial" w:cs="Arial"/>
          <w:bCs/>
          <w:sz w:val="24"/>
          <w:szCs w:val="24"/>
        </w:rPr>
        <w:t>ô</w:t>
      </w:r>
      <w:r w:rsidR="008C3DE8">
        <w:rPr>
          <w:rFonts w:ascii="Arial" w:hAnsi="Arial" w:cs="Arial"/>
          <w:bCs/>
          <w:sz w:val="24"/>
          <w:szCs w:val="24"/>
        </w:rPr>
        <w:t>ch a</w:t>
      </w:r>
      <w:r w:rsidR="00984BDB">
        <w:rPr>
          <w:rFonts w:ascii="Arial" w:hAnsi="Arial" w:cs="Arial"/>
          <w:bCs/>
          <w:sz w:val="24"/>
          <w:szCs w:val="24"/>
        </w:rPr>
        <w:t xml:space="preserve"> strojovým </w:t>
      </w:r>
      <w:r w:rsidR="008C3DE8">
        <w:rPr>
          <w:rFonts w:ascii="Arial" w:hAnsi="Arial" w:cs="Arial"/>
          <w:bCs/>
          <w:sz w:val="24"/>
          <w:szCs w:val="24"/>
        </w:rPr>
        <w:t>zameta</w:t>
      </w:r>
      <w:r w:rsidR="00984BDB">
        <w:rPr>
          <w:rFonts w:ascii="Arial" w:hAnsi="Arial" w:cs="Arial"/>
          <w:bCs/>
          <w:sz w:val="24"/>
          <w:szCs w:val="24"/>
        </w:rPr>
        <w:t>ním</w:t>
      </w:r>
      <w:r w:rsidR="008C3DE8">
        <w:rPr>
          <w:rFonts w:ascii="Arial" w:hAnsi="Arial" w:cs="Arial"/>
          <w:bCs/>
          <w:sz w:val="24"/>
          <w:szCs w:val="24"/>
        </w:rPr>
        <w:t xml:space="preserve"> ul</w:t>
      </w:r>
      <w:r w:rsidR="00984BDB">
        <w:rPr>
          <w:rFonts w:ascii="Arial" w:hAnsi="Arial" w:cs="Arial"/>
          <w:bCs/>
          <w:sz w:val="24"/>
          <w:szCs w:val="24"/>
        </w:rPr>
        <w:t>í</w:t>
      </w:r>
      <w:r w:rsidR="008C3DE8">
        <w:rPr>
          <w:rFonts w:ascii="Arial" w:hAnsi="Arial" w:cs="Arial"/>
          <w:bCs/>
          <w:sz w:val="24"/>
          <w:szCs w:val="24"/>
        </w:rPr>
        <w:t>c.</w:t>
      </w:r>
      <w:r w:rsidR="00984BDB">
        <w:rPr>
          <w:rFonts w:ascii="Arial" w:hAnsi="Arial" w:cs="Arial"/>
          <w:bCs/>
          <w:sz w:val="24"/>
          <w:szCs w:val="24"/>
        </w:rPr>
        <w:t xml:space="preserve"> Máme záujem zvýšiť naše služby o prevádzkovanie Zberného dvora pre Mesto Svätý Jur.</w:t>
      </w:r>
    </w:p>
    <w:p w:rsidR="000B039C" w:rsidRPr="008C3DE8" w:rsidRDefault="008C3DE8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0B039C" w:rsidRDefault="000B039C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786" w:rsidRPr="00E06E6C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06E6C">
        <w:rPr>
          <w:rFonts w:ascii="Arial" w:hAnsi="Arial" w:cs="Arial"/>
          <w:b/>
          <w:bCs/>
          <w:sz w:val="24"/>
          <w:szCs w:val="24"/>
        </w:rPr>
        <w:t xml:space="preserve">Zimná údržba </w:t>
      </w:r>
    </w:p>
    <w:p w:rsidR="00D15786" w:rsidRPr="00E06E6C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984BDB" w:rsidRDefault="00803A23" w:rsidP="00D157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15786">
        <w:rPr>
          <w:rFonts w:ascii="Arial" w:hAnsi="Arial" w:cs="Arial"/>
          <w:sz w:val="24"/>
          <w:szCs w:val="24"/>
        </w:rPr>
        <w:t>Pre rok 201</w:t>
      </w:r>
      <w:r w:rsidR="00984BDB">
        <w:rPr>
          <w:rFonts w:ascii="Arial" w:hAnsi="Arial" w:cs="Arial"/>
          <w:sz w:val="24"/>
          <w:szCs w:val="24"/>
        </w:rPr>
        <w:t>5</w:t>
      </w:r>
      <w:r w:rsidR="00D15786">
        <w:rPr>
          <w:rFonts w:ascii="Arial" w:hAnsi="Arial" w:cs="Arial"/>
          <w:sz w:val="24"/>
          <w:szCs w:val="24"/>
        </w:rPr>
        <w:t xml:space="preserve"> máme platné zmluvy so </w:t>
      </w:r>
      <w:proofErr w:type="spellStart"/>
      <w:r w:rsidR="00D15786">
        <w:rPr>
          <w:rFonts w:ascii="Arial" w:hAnsi="Arial" w:cs="Arial"/>
          <w:sz w:val="24"/>
          <w:szCs w:val="24"/>
        </w:rPr>
        <w:t>subjektami</w:t>
      </w:r>
      <w:proofErr w:type="spellEnd"/>
      <w:r w:rsidR="00D15786">
        <w:rPr>
          <w:rFonts w:ascii="Arial" w:hAnsi="Arial" w:cs="Arial"/>
          <w:sz w:val="24"/>
          <w:szCs w:val="24"/>
        </w:rPr>
        <w:t xml:space="preserve"> </w:t>
      </w:r>
      <w:r w:rsidR="00984BDB">
        <w:rPr>
          <w:rFonts w:ascii="Arial" w:hAnsi="Arial" w:cs="Arial"/>
          <w:sz w:val="24"/>
          <w:szCs w:val="24"/>
        </w:rPr>
        <w:t>ktoré sme podpísali v roku 2014 na zimnú údržbu. Našou kvalitnou prácou pri týchto službách udržujeme klientelu na rovnakej úrovni ako v predošlých rokoch.</w:t>
      </w:r>
    </w:p>
    <w:p w:rsidR="001D121A" w:rsidRDefault="00984BDB" w:rsidP="001D12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</w:t>
      </w:r>
      <w:r w:rsidR="001D121A" w:rsidRPr="00770EBF">
        <w:rPr>
          <w:rFonts w:ascii="Arial" w:hAnsi="Arial" w:cs="Arial"/>
          <w:b/>
          <w:sz w:val="24"/>
          <w:szCs w:val="24"/>
        </w:rPr>
        <w:t xml:space="preserve">án </w:t>
      </w:r>
      <w:proofErr w:type="spellStart"/>
      <w:r w:rsidR="001D121A" w:rsidRPr="00770EBF">
        <w:rPr>
          <w:rFonts w:ascii="Arial" w:hAnsi="Arial" w:cs="Arial"/>
          <w:b/>
          <w:sz w:val="24"/>
          <w:szCs w:val="24"/>
        </w:rPr>
        <w:t>Svätojurskej</w:t>
      </w:r>
      <w:proofErr w:type="spellEnd"/>
      <w:r w:rsidR="001D121A" w:rsidRPr="00770EBF">
        <w:rPr>
          <w:rFonts w:ascii="Arial" w:hAnsi="Arial" w:cs="Arial"/>
          <w:b/>
          <w:sz w:val="24"/>
          <w:szCs w:val="24"/>
        </w:rPr>
        <w:t xml:space="preserve"> knižnice </w:t>
      </w:r>
    </w:p>
    <w:p w:rsidR="001D121A" w:rsidRDefault="001D121A" w:rsidP="001D121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D121A" w:rsidRDefault="00803A23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 xml:space="preserve">Prvotnou úlohou knižnice bude zvýšiť záujem širokej verejnosti a čitateľov o čítanie kníh v klasickom formáte. Dosiahneme to jedine ponukou aktuálnej beletrie pre dospelých, teenagerov a deti. </w:t>
      </w:r>
    </w:p>
    <w:p w:rsidR="00803A23" w:rsidRDefault="00803A23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D121A" w:rsidRDefault="00803A23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>Základom  je aby knižnica dokázala v rámci finančných možností neustále obnovovať knižničný fond. Predpokladaná suma na n</w:t>
      </w:r>
      <w:r w:rsidR="00D87320">
        <w:rPr>
          <w:rFonts w:ascii="Arial" w:eastAsia="Times New Roman" w:hAnsi="Arial" w:cs="Arial"/>
          <w:sz w:val="24"/>
          <w:szCs w:val="24"/>
          <w:lang w:eastAsia="sk-SK"/>
        </w:rPr>
        <w:t>ákup kníh predstavuje 800,00€. B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>udeme na základe strategického plánu žiadať MK SR o grant na akvizičnú činnosť.</w:t>
      </w:r>
    </w:p>
    <w:p w:rsidR="00803A23" w:rsidRDefault="00803A23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D121A" w:rsidRDefault="00803A23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>V roku 2015 plánuje knižnica naďalej spolupracovať s predškolákmi Materských škôl a vzbudzovať v nich záujem o knihy. Predpokladaný počet prednášok je 40</w:t>
      </w:r>
      <w:r w:rsidR="00D87320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 xml:space="preserve"> ktoré budú zah</w:t>
      </w:r>
      <w:r w:rsidR="00D87320">
        <w:rPr>
          <w:rFonts w:ascii="Arial" w:eastAsia="Times New Roman" w:hAnsi="Arial" w:cs="Arial"/>
          <w:sz w:val="24"/>
          <w:szCs w:val="24"/>
          <w:lang w:eastAsia="sk-SK"/>
        </w:rPr>
        <w:t>ŕ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>ň</w:t>
      </w:r>
      <w:r w:rsidR="00D87320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>ť aj stretnutia s významnými osobnosťami.</w:t>
      </w:r>
    </w:p>
    <w:p w:rsidR="001D121A" w:rsidRDefault="001D121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Počas „Hodiny knižnice“ venovanej Základnej škole budeme v žiakoch vzbudzovať záujem o čítanie formou besied s mladými autormi ktorí sa podieľajú na súčasnej literatúre. Máme v pláne zorganizovať 4 akcie (zhruba 1 akcia pre 5 tried), nakoľko nemôžeme deti obmedzovať vo vyučujúcom procese.</w:t>
      </w:r>
    </w:p>
    <w:p w:rsidR="00803A23" w:rsidRDefault="00803A23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D121A" w:rsidRDefault="00803A23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>V rámci kultúrno-spoločenských akcií pre verejnosť by sme chceli dosiahnuť väčší počet účastníkov.</w:t>
      </w:r>
      <w:r w:rsidR="00D87320">
        <w:rPr>
          <w:rFonts w:ascii="Arial" w:eastAsia="Times New Roman" w:hAnsi="Arial" w:cs="Arial"/>
          <w:sz w:val="24"/>
          <w:szCs w:val="24"/>
          <w:lang w:eastAsia="sk-SK"/>
        </w:rPr>
        <w:t xml:space="preserve"> V mesiaci apríl pri príležitosti Dňa literatúry pre mládež, plánujeme usporiadať Deň otvorených dverí, kde chceme prezentovať našu knižnicu a tvorivé dielne detí predškolského veku. Výťažok z tohto podujatia bude venovaný na nákup literatúry pre mládež.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D87320">
        <w:rPr>
          <w:rFonts w:ascii="Arial" w:eastAsia="Times New Roman" w:hAnsi="Arial" w:cs="Arial"/>
          <w:sz w:val="24"/>
          <w:szCs w:val="24"/>
          <w:lang w:eastAsia="sk-SK"/>
        </w:rPr>
        <w:t>Počas roka budeme or</w:t>
      </w:r>
      <w:r w:rsidR="001D121A">
        <w:rPr>
          <w:rFonts w:ascii="Arial" w:eastAsia="Times New Roman" w:hAnsi="Arial" w:cs="Arial"/>
          <w:sz w:val="24"/>
          <w:szCs w:val="24"/>
          <w:lang w:eastAsia="sk-SK"/>
        </w:rPr>
        <w:t>ganizovať besedy so spisovateľmi ako aj so známymi osobnosťami.</w:t>
      </w:r>
    </w:p>
    <w:p w:rsidR="00745256" w:rsidRDefault="00745256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45256" w:rsidRDefault="00745256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45256" w:rsidRDefault="00745256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91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28"/>
        <w:gridCol w:w="146"/>
        <w:gridCol w:w="2591"/>
        <w:gridCol w:w="1760"/>
      </w:tblGrid>
      <w:tr w:rsidR="00745256" w:rsidRPr="00745256" w:rsidTr="0076323A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Návrh rozpočtu pre rok 2015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Energie+voda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2 500,00 €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 na lesné práce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0064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Tržby za drevo- </w:t>
            </w: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vlák.guľ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142 000,00 €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Mzdy a odvody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172 000,00 €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paliva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Odmeny predstavenstvo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4 600,00 €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Samovýroba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Stojky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Sociálny fond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Predaj </w:t>
            </w: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kálaneho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dreva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130 000,00 €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Nápoje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priestorov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6 500,00 €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Reprefond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00645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Zimná údržba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náradie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Doprava Mercedes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oblečenie, náhrada PN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Príjem z knižnice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Koncesionárske poplatky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Dotácie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8 000,00 €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Učtovníctvo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externé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Sklad - zmena stavu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Odborné skúšky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Tovar pre Mesto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0,00 €</w:t>
            </w:r>
          </w:p>
        </w:tc>
      </w:tr>
      <w:tr w:rsidR="00745256" w:rsidRPr="00745256" w:rsidTr="0076323A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Školenia + lekárske posudky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</w:t>
            </w: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prev.výnosy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</w:tr>
      <w:tr w:rsidR="00745256" w:rsidRPr="00745256" w:rsidTr="0076323A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Ťažba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421 050,00 €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mesto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18 600,00 €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hala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2 400,00 €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Urbár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5 300,00 €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Spoločenstvo Prostredná 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nehnuteľností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421 050,00 €</w:t>
            </w:r>
          </w:p>
        </w:tc>
      </w:tr>
      <w:tr w:rsidR="00745256" w:rsidRPr="00745256" w:rsidTr="0076323A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dane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419 100,00 €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1 950,00 €</w:t>
            </w: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služby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4 500,00 €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Cestná daň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Pov.poistenie.mot.vozidiel</w:t>
            </w:r>
            <w:proofErr w:type="spellEnd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1 100,00 €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Poistenie – budova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Poistenie – lesná stráž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16 800,00 €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Opravy vo vlastnej réžii – ND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Technické </w:t>
            </w: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kont.,opravy,údržba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Tlačivá a kancelárske potreby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Telekomunikačné služby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1 800,00 €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poplatky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Nákup kníh - knižnica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Knižnič.program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Odpisy HIM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Posypový materiál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Palety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Kálanie dreva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Členské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služby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náklady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525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76323A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7452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419 100,00 €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45256" w:rsidRDefault="00745256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45256" w:rsidRDefault="00745256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45256" w:rsidRDefault="00745256" w:rsidP="00D1578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15786" w:rsidRDefault="001D121A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Z</w:t>
      </w:r>
      <w:r w:rsidR="00D15786">
        <w:rPr>
          <w:rFonts w:ascii="Arial" w:hAnsi="Arial"/>
          <w:b/>
          <w:bCs/>
          <w:sz w:val="24"/>
          <w:szCs w:val="24"/>
        </w:rPr>
        <w:t>áverečné slovo predstavenstva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/>
          <w:b/>
          <w:bCs/>
          <w:sz w:val="24"/>
          <w:szCs w:val="24"/>
        </w:rPr>
      </w:pPr>
    </w:p>
    <w:p w:rsidR="00D15786" w:rsidRPr="00D86594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  <w:r w:rsidRPr="00D86594">
        <w:rPr>
          <w:rFonts w:ascii="Arial" w:hAnsi="Arial"/>
          <w:sz w:val="24"/>
          <w:szCs w:val="24"/>
        </w:rPr>
        <w:t>Vážené valné zhromaždenie</w:t>
      </w:r>
    </w:p>
    <w:p w:rsidR="00D15786" w:rsidRPr="004E2819" w:rsidRDefault="00D15786" w:rsidP="00D15786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</w:p>
    <w:p w:rsidR="00D15786" w:rsidRPr="004E2819" w:rsidRDefault="00D15786" w:rsidP="00D15786">
      <w:pPr>
        <w:spacing w:after="0"/>
        <w:ind w:firstLine="708"/>
        <w:jc w:val="both"/>
        <w:rPr>
          <w:rFonts w:ascii="Arial" w:hAnsi="Arial"/>
          <w:b/>
          <w:sz w:val="24"/>
          <w:szCs w:val="24"/>
        </w:rPr>
      </w:pPr>
    </w:p>
    <w:p w:rsidR="00D15786" w:rsidRPr="009965D2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b/>
          <w:sz w:val="24"/>
          <w:szCs w:val="24"/>
        </w:rPr>
        <w:t>I</w:t>
      </w:r>
      <w:r w:rsidR="00D15786" w:rsidRPr="009965D2">
        <w:rPr>
          <w:rFonts w:ascii="Arial" w:hAnsi="Arial"/>
          <w:sz w:val="24"/>
          <w:szCs w:val="24"/>
        </w:rPr>
        <w:t>.Svätojurská</w:t>
      </w:r>
      <w:proofErr w:type="spellEnd"/>
      <w:r w:rsidR="00D15786" w:rsidRPr="009965D2">
        <w:rPr>
          <w:rFonts w:ascii="Arial" w:hAnsi="Arial"/>
          <w:sz w:val="24"/>
          <w:szCs w:val="24"/>
        </w:rPr>
        <w:t>, a.s. v roku 201</w:t>
      </w:r>
      <w:r>
        <w:rPr>
          <w:rFonts w:ascii="Arial" w:hAnsi="Arial"/>
          <w:sz w:val="24"/>
          <w:szCs w:val="24"/>
        </w:rPr>
        <w:t>4</w:t>
      </w:r>
      <w:r w:rsidR="00D15786" w:rsidRPr="009965D2">
        <w:rPr>
          <w:rFonts w:ascii="Arial" w:hAnsi="Arial"/>
          <w:sz w:val="24"/>
          <w:szCs w:val="24"/>
        </w:rPr>
        <w:t xml:space="preserve"> pokračovala v plánovaných činnostiach .</w:t>
      </w:r>
    </w:p>
    <w:p w:rsidR="00D15786" w:rsidRPr="009965D2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  <w:r w:rsidRPr="009965D2">
        <w:rPr>
          <w:rFonts w:ascii="Arial" w:hAnsi="Arial"/>
          <w:sz w:val="24"/>
          <w:szCs w:val="24"/>
        </w:rPr>
        <w:t xml:space="preserve">Úlohy ktoré boli naplánované boli </w:t>
      </w:r>
      <w:r w:rsidR="00984BDB">
        <w:rPr>
          <w:rFonts w:ascii="Arial" w:hAnsi="Arial"/>
          <w:sz w:val="24"/>
          <w:szCs w:val="24"/>
        </w:rPr>
        <w:t>v plnej miere splnené, v niektorých aj prekročené čo vidieť v porovnaní tabuľky prehľadu plnenia rozpočtu.</w:t>
      </w:r>
    </w:p>
    <w:p w:rsidR="00D15786" w:rsidRPr="009965D2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Kvalitnými s</w:t>
      </w:r>
      <w:r w:rsidR="00D15786" w:rsidRPr="009965D2">
        <w:rPr>
          <w:rFonts w:ascii="Arial" w:hAnsi="Arial"/>
          <w:sz w:val="24"/>
          <w:szCs w:val="24"/>
        </w:rPr>
        <w:t>lužbami a</w:t>
      </w:r>
      <w:r>
        <w:rPr>
          <w:rFonts w:ascii="Arial" w:hAnsi="Arial"/>
          <w:sz w:val="24"/>
          <w:szCs w:val="24"/>
        </w:rPr>
        <w:t> výrobkami boli v</w:t>
      </w:r>
      <w:r w:rsidR="00D15786" w:rsidRPr="009965D2">
        <w:rPr>
          <w:rFonts w:ascii="Arial" w:hAnsi="Arial"/>
          <w:sz w:val="24"/>
          <w:szCs w:val="24"/>
        </w:rPr>
        <w:t xml:space="preserve">ykryté </w:t>
      </w:r>
      <w:r w:rsidR="00D87320">
        <w:rPr>
          <w:rFonts w:ascii="Arial" w:hAnsi="Arial"/>
          <w:sz w:val="24"/>
          <w:szCs w:val="24"/>
        </w:rPr>
        <w:t xml:space="preserve">znížené </w:t>
      </w:r>
      <w:r w:rsidR="00D15786" w:rsidRPr="009965D2">
        <w:rPr>
          <w:rFonts w:ascii="Arial" w:hAnsi="Arial"/>
          <w:sz w:val="24"/>
          <w:szCs w:val="24"/>
        </w:rPr>
        <w:t>pr</w:t>
      </w:r>
      <w:r>
        <w:rPr>
          <w:rFonts w:ascii="Arial" w:hAnsi="Arial"/>
          <w:sz w:val="24"/>
          <w:szCs w:val="24"/>
        </w:rPr>
        <w:t>í</w:t>
      </w:r>
      <w:r w:rsidR="00D15786" w:rsidRPr="009965D2">
        <w:rPr>
          <w:rFonts w:ascii="Arial" w:hAnsi="Arial"/>
          <w:sz w:val="24"/>
          <w:szCs w:val="24"/>
        </w:rPr>
        <w:t>jm</w:t>
      </w:r>
      <w:r w:rsidR="00D15786"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 xml:space="preserve"> z predaj</w:t>
      </w:r>
      <w:r w:rsidR="00D87320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dreva</w:t>
      </w:r>
      <w:r w:rsidR="00D15786" w:rsidRPr="009965D2">
        <w:rPr>
          <w:rFonts w:ascii="Arial" w:hAnsi="Arial"/>
          <w:sz w:val="24"/>
          <w:szCs w:val="24"/>
        </w:rPr>
        <w:t>.</w:t>
      </w:r>
    </w:p>
    <w:p w:rsidR="00D15786" w:rsidRPr="009965D2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Zalesňovacie a </w:t>
      </w:r>
      <w:proofErr w:type="spellStart"/>
      <w:r>
        <w:rPr>
          <w:rFonts w:ascii="Arial" w:hAnsi="Arial"/>
          <w:sz w:val="24"/>
          <w:szCs w:val="24"/>
        </w:rPr>
        <w:t>lesopestov</w:t>
      </w:r>
      <w:r w:rsidR="00D15786" w:rsidRPr="009965D2">
        <w:rPr>
          <w:rFonts w:ascii="Arial" w:hAnsi="Arial"/>
          <w:sz w:val="24"/>
          <w:szCs w:val="24"/>
        </w:rPr>
        <w:t>né</w:t>
      </w:r>
      <w:proofErr w:type="spellEnd"/>
      <w:r w:rsidR="00D15786" w:rsidRPr="009965D2">
        <w:rPr>
          <w:rFonts w:ascii="Arial" w:hAnsi="Arial"/>
          <w:sz w:val="24"/>
          <w:szCs w:val="24"/>
        </w:rPr>
        <w:t xml:space="preserve"> práce pokračujú podľa harmonogramu</w:t>
      </w:r>
      <w:r w:rsidR="00D87320">
        <w:rPr>
          <w:rFonts w:ascii="Arial" w:hAnsi="Arial"/>
          <w:sz w:val="24"/>
          <w:szCs w:val="24"/>
        </w:rPr>
        <w:t>,</w:t>
      </w:r>
      <w:r w:rsidR="00D15786" w:rsidRPr="009965D2">
        <w:rPr>
          <w:rFonts w:ascii="Arial" w:hAnsi="Arial"/>
          <w:sz w:val="24"/>
          <w:szCs w:val="24"/>
        </w:rPr>
        <w:t xml:space="preserve"> ktorý b</w:t>
      </w:r>
      <w:r>
        <w:rPr>
          <w:rFonts w:ascii="Arial" w:hAnsi="Arial"/>
          <w:sz w:val="24"/>
          <w:szCs w:val="24"/>
        </w:rPr>
        <w:t>ol vytvorený pre tvorbu rezervy</w:t>
      </w:r>
      <w:r w:rsidR="00D87320">
        <w:rPr>
          <w:rFonts w:ascii="Arial" w:hAnsi="Arial"/>
          <w:sz w:val="24"/>
          <w:szCs w:val="24"/>
        </w:rPr>
        <w:t>. V tomto harmonograme</w:t>
      </w:r>
      <w:r>
        <w:rPr>
          <w:rFonts w:ascii="Arial" w:hAnsi="Arial"/>
          <w:sz w:val="24"/>
          <w:szCs w:val="24"/>
        </w:rPr>
        <w:t xml:space="preserve"> bude spoločnosť pokračovať až do roku 2015.</w:t>
      </w:r>
    </w:p>
    <w:p w:rsidR="00D15786" w:rsidRDefault="00D15786" w:rsidP="00D15786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984BDB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Predstavenstvo konštatuje že </w:t>
      </w:r>
      <w:r w:rsidR="00D15786" w:rsidRPr="009965D2">
        <w:rPr>
          <w:rFonts w:ascii="Arial" w:hAnsi="Arial"/>
          <w:sz w:val="24"/>
          <w:szCs w:val="24"/>
        </w:rPr>
        <w:t xml:space="preserve">činnosť </w:t>
      </w:r>
      <w:proofErr w:type="spellStart"/>
      <w:r w:rsidR="00D15786" w:rsidRPr="009965D2">
        <w:rPr>
          <w:rFonts w:ascii="Arial" w:hAnsi="Arial"/>
          <w:sz w:val="24"/>
          <w:szCs w:val="24"/>
        </w:rPr>
        <w:t>I.Svätojurskej</w:t>
      </w:r>
      <w:proofErr w:type="spellEnd"/>
      <w:r w:rsidR="00D15786" w:rsidRPr="009965D2">
        <w:rPr>
          <w:rFonts w:ascii="Arial" w:hAnsi="Arial"/>
          <w:sz w:val="24"/>
          <w:szCs w:val="24"/>
        </w:rPr>
        <w:t xml:space="preserve">, a.s. je </w:t>
      </w:r>
      <w:r>
        <w:rPr>
          <w:rFonts w:ascii="Arial" w:hAnsi="Arial"/>
          <w:sz w:val="24"/>
          <w:szCs w:val="24"/>
        </w:rPr>
        <w:t>na dobrej profesionálnej úrovni, spoločnosť ekonomicky hospodári a výsledky hospodárenia sú uspokojivé v danej situácií.</w:t>
      </w:r>
    </w:p>
    <w:p w:rsidR="00984BDB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984BDB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Pr="009965D2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základe predloženej správy </w:t>
      </w:r>
      <w:proofErr w:type="spellStart"/>
      <w:r>
        <w:rPr>
          <w:rFonts w:ascii="Arial" w:hAnsi="Arial"/>
          <w:sz w:val="24"/>
          <w:szCs w:val="24"/>
        </w:rPr>
        <w:t>doporučujeme</w:t>
      </w:r>
      <w:proofErr w:type="spellEnd"/>
      <w:r>
        <w:rPr>
          <w:rFonts w:ascii="Arial" w:hAnsi="Arial"/>
          <w:sz w:val="24"/>
          <w:szCs w:val="24"/>
        </w:rPr>
        <w:t xml:space="preserve"> valnému zhromaždeniu odsúhlasiť výsledky hospodárenia v roku 2014 a podnikateľský plán pre rok 2015.</w:t>
      </w:r>
    </w:p>
    <w:p w:rsidR="00D15786" w:rsidRDefault="00D15786" w:rsidP="00D15786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D15786" w:rsidRPr="00535547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 Svätom Jure, dňa 06.mája 2015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35547">
        <w:rPr>
          <w:rFonts w:ascii="Arial" w:hAnsi="Arial" w:cs="Arial"/>
          <w:sz w:val="24"/>
          <w:szCs w:val="24"/>
        </w:rPr>
        <w:t xml:space="preserve">                                                                    Predstavenstvo </w:t>
      </w:r>
      <w:proofErr w:type="spellStart"/>
      <w:r w:rsidRPr="00535547">
        <w:rPr>
          <w:rFonts w:ascii="Arial" w:hAnsi="Arial" w:cs="Arial"/>
          <w:sz w:val="24"/>
          <w:szCs w:val="24"/>
        </w:rPr>
        <w:t>I.Svätojurskej</w:t>
      </w:r>
      <w:proofErr w:type="spellEnd"/>
      <w:r w:rsidRPr="00535547">
        <w:rPr>
          <w:rFonts w:ascii="Arial" w:hAnsi="Arial" w:cs="Arial"/>
          <w:sz w:val="24"/>
          <w:szCs w:val="24"/>
        </w:rPr>
        <w:t>, a.s.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............................................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Grančič</w:t>
      </w:r>
      <w:proofErr w:type="spellEnd"/>
      <w:r>
        <w:rPr>
          <w:rFonts w:ascii="Arial" w:hAnsi="Arial" w:cs="Arial"/>
          <w:sz w:val="24"/>
          <w:szCs w:val="24"/>
        </w:rPr>
        <w:t xml:space="preserve"> Marián predseda predstavenstva</w:t>
      </w:r>
    </w:p>
    <w:p w:rsidR="00286181" w:rsidRDefault="00286181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24A0" w:rsidRDefault="002324A0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324A0" w:rsidRDefault="002324A0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5E1D">
        <w:rPr>
          <w:rFonts w:ascii="Arial" w:hAnsi="Arial" w:cs="Arial"/>
          <w:b/>
          <w:sz w:val="24"/>
          <w:szCs w:val="24"/>
        </w:rPr>
        <w:lastRenderedPageBreak/>
        <w:t>Správa</w:t>
      </w: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 xml:space="preserve">Dozornej rady </w:t>
      </w:r>
      <w:proofErr w:type="spellStart"/>
      <w:r w:rsidRPr="001E5E1D">
        <w:rPr>
          <w:rFonts w:ascii="Arial" w:hAnsi="Arial" w:cs="Arial"/>
          <w:b/>
          <w:sz w:val="24"/>
          <w:szCs w:val="24"/>
        </w:rPr>
        <w:t>I.Svätojurskej</w:t>
      </w:r>
      <w:proofErr w:type="spellEnd"/>
      <w:r w:rsidRPr="001E5E1D">
        <w:rPr>
          <w:rFonts w:ascii="Arial" w:hAnsi="Arial" w:cs="Arial"/>
          <w:b/>
          <w:sz w:val="24"/>
          <w:szCs w:val="24"/>
        </w:rPr>
        <w:t>, akciovej spoločnosti za rok 2014</w:t>
      </w: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>Dozorná rada Vám predkladá v zmysle zákona Správu Dozornej rady za rok 2014</w:t>
      </w: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86181" w:rsidRDefault="00286181" w:rsidP="00286181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>HODNOTENIE PREDSTAVENSTVA A VEDENIA SPOLOČNOSTI</w:t>
      </w:r>
    </w:p>
    <w:p w:rsidR="00286181" w:rsidRDefault="00286181" w:rsidP="00286181">
      <w:pPr>
        <w:pStyle w:val="Bezriadkovania"/>
        <w:rPr>
          <w:rFonts w:ascii="Arial" w:hAnsi="Arial" w:cs="Arial"/>
          <w:sz w:val="24"/>
          <w:szCs w:val="24"/>
        </w:rPr>
      </w:pPr>
    </w:p>
    <w:p w:rsidR="00286181" w:rsidRDefault="00286181" w:rsidP="00286181">
      <w:pPr>
        <w:pStyle w:val="Bezriadkovania"/>
        <w:rPr>
          <w:rFonts w:ascii="Arial" w:hAnsi="Arial" w:cs="Arial"/>
          <w:sz w:val="24"/>
          <w:szCs w:val="24"/>
        </w:rPr>
      </w:pPr>
      <w:r w:rsidRPr="00286181">
        <w:rPr>
          <w:rFonts w:ascii="Arial" w:hAnsi="Arial" w:cs="Arial"/>
          <w:sz w:val="24"/>
          <w:szCs w:val="24"/>
        </w:rPr>
        <w:t>Predstavenstvo</w:t>
      </w:r>
      <w:r>
        <w:rPr>
          <w:rFonts w:ascii="Arial" w:hAnsi="Arial" w:cs="Arial"/>
          <w:sz w:val="24"/>
          <w:szCs w:val="24"/>
        </w:rPr>
        <w:t xml:space="preserve"> a vedenie spoločnosti vyvíjajú činnosti, ktoré sú prínosom pre spoločnosť a mesto. Dozorná rada hodnotí riadenie spoločnosti ako štandardné, kvalifikované a efektívne.</w:t>
      </w:r>
    </w:p>
    <w:p w:rsidR="00286181" w:rsidRDefault="00286181" w:rsidP="00286181">
      <w:pPr>
        <w:pStyle w:val="Bezriadkovania"/>
        <w:rPr>
          <w:rFonts w:ascii="Arial" w:hAnsi="Arial" w:cs="Arial"/>
          <w:sz w:val="24"/>
          <w:szCs w:val="24"/>
        </w:rPr>
      </w:pPr>
    </w:p>
    <w:p w:rsidR="00286181" w:rsidRDefault="00286181" w:rsidP="00286181">
      <w:pPr>
        <w:pStyle w:val="Bezriadkovania"/>
        <w:rPr>
          <w:rFonts w:ascii="Arial" w:hAnsi="Arial" w:cs="Arial"/>
          <w:sz w:val="24"/>
          <w:szCs w:val="24"/>
        </w:rPr>
      </w:pPr>
    </w:p>
    <w:p w:rsidR="00286181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>HOSPODÁRSKY VÝSLEDOK</w:t>
      </w:r>
    </w:p>
    <w:p w:rsidR="001E5E1D" w:rsidRDefault="001E5E1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I.Svätojurská</w:t>
      </w:r>
      <w:proofErr w:type="spellEnd"/>
      <w:r>
        <w:rPr>
          <w:rFonts w:ascii="Arial" w:hAnsi="Arial" w:cs="Arial"/>
          <w:sz w:val="24"/>
          <w:szCs w:val="24"/>
        </w:rPr>
        <w:t xml:space="preserve"> a.s. skončila hospodárenie v roku 2014 so ziskom 1.925,39€. Spoločnosť je stabilná, svoje záväzky plní v stanovených lehotách. Na účtoch spoločnosti bolo ku dňu 31.12.2014 celkom 50.001,48€, v pokladni hotovosť 680,67€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Záväzky spoločnosti k 31.12.2014 predstavujú mzdové náklady 7.404,06€, sociálne náklady 8.560,35€ a daňové náklady 2</w:t>
      </w:r>
      <w:r w:rsidR="007109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094,21€</w:t>
      </w:r>
      <w:r w:rsidR="00D87320">
        <w:rPr>
          <w:rFonts w:ascii="Arial" w:hAnsi="Arial" w:cs="Arial"/>
          <w:sz w:val="24"/>
          <w:szCs w:val="24"/>
        </w:rPr>
        <w:t xml:space="preserve"> za december 2014, splatné v januári 2015.</w:t>
      </w:r>
    </w:p>
    <w:p w:rsidR="00D87320" w:rsidRDefault="00D87320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20A20">
        <w:rPr>
          <w:rFonts w:ascii="Arial" w:hAnsi="Arial" w:cs="Arial"/>
          <w:sz w:val="24"/>
          <w:szCs w:val="24"/>
        </w:rPr>
        <w:t>áväzky z</w:t>
      </w:r>
      <w:r w:rsidR="00C025A3">
        <w:rPr>
          <w:rFonts w:ascii="Arial" w:hAnsi="Arial" w:cs="Arial"/>
          <w:sz w:val="24"/>
          <w:szCs w:val="24"/>
        </w:rPr>
        <w:t> obchodného styku tiež splatné v januári 2015 vo výške 10.696,38€.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DPH za december 2014 činní 5.269,15€ splatná v januári 2015. 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C025A3" w:rsidRDefault="00F20A20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Pohľadávky spoločnosti z</w:t>
      </w:r>
      <w:r w:rsidR="00C025A3">
        <w:rPr>
          <w:rFonts w:ascii="Arial" w:hAnsi="Arial" w:cs="Arial"/>
          <w:sz w:val="24"/>
          <w:szCs w:val="24"/>
        </w:rPr>
        <w:t> obchodného styku sú vo výške 17.606,27€ splatné v januári 2015.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rok 2014 spo</w:t>
      </w:r>
      <w:r w:rsidR="00BB54AF">
        <w:rPr>
          <w:rFonts w:ascii="Arial" w:hAnsi="Arial" w:cs="Arial"/>
          <w:sz w:val="24"/>
          <w:szCs w:val="24"/>
        </w:rPr>
        <w:t xml:space="preserve">ločnosť nemá žiadne pohľadávky </w:t>
      </w:r>
      <w:r>
        <w:rPr>
          <w:rFonts w:ascii="Arial" w:hAnsi="Arial" w:cs="Arial"/>
          <w:sz w:val="24"/>
          <w:szCs w:val="24"/>
        </w:rPr>
        <w:t>po</w:t>
      </w:r>
      <w:r w:rsidR="00BB54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dobe splatnosti</w:t>
      </w:r>
      <w:r w:rsidR="00BB54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ktoré by musela vymáhať.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hospodárenia svedčia o zodpovednej práci predstavenstva aj vedenia spoločnosti, čo dáva záruky do budúcnosti. 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BB54AF" w:rsidRDefault="00BB54AF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C025A3" w:rsidRDefault="00C025A3" w:rsidP="00C025A3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C025A3">
        <w:rPr>
          <w:rFonts w:ascii="Arial" w:hAnsi="Arial" w:cs="Arial"/>
          <w:b/>
          <w:sz w:val="24"/>
          <w:szCs w:val="24"/>
        </w:rPr>
        <w:t>Celkové hodnotenie:</w:t>
      </w:r>
    </w:p>
    <w:p w:rsidR="00BB54AF" w:rsidRDefault="00BB54AF" w:rsidP="00C025A3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Dozorná </w:t>
      </w:r>
      <w:r w:rsidR="008E1587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sa stotožňuje so „Záverečným slovom predstavenstva“.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Odporúčame aby predstavenstvo spoločnosti pokračovalo v doterajšom úsilí.</w:t>
      </w:r>
    </w:p>
    <w:p w:rsidR="00C025A3" w:rsidRDefault="00C025A3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Dozorná </w:t>
      </w:r>
      <w:r w:rsidR="008E1587">
        <w:rPr>
          <w:rFonts w:ascii="Arial" w:hAnsi="Arial" w:cs="Arial"/>
          <w:sz w:val="24"/>
          <w:szCs w:val="24"/>
        </w:rPr>
        <w:t xml:space="preserve">rada </w:t>
      </w:r>
      <w:r>
        <w:rPr>
          <w:rFonts w:ascii="Arial" w:hAnsi="Arial" w:cs="Arial"/>
          <w:sz w:val="24"/>
          <w:szCs w:val="24"/>
        </w:rPr>
        <w:t>sa taktiež stotožňuje s podnikateľským plánom pre rok 2015.</w:t>
      </w: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__________________</w:t>
      </w: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Ing.Juraj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Pavelek</w:t>
      </w:r>
      <w:proofErr w:type="spellEnd"/>
    </w:p>
    <w:p w:rsidR="00917884" w:rsidRPr="00C025A3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predseda Dozornej rady  </w:t>
      </w:r>
    </w:p>
    <w:sectPr w:rsidR="00917884" w:rsidRPr="00C025A3">
      <w:footerReference w:type="even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1B" w:rsidRDefault="00DE1A1B">
      <w:pPr>
        <w:spacing w:after="0" w:line="240" w:lineRule="auto"/>
      </w:pPr>
      <w:r>
        <w:separator/>
      </w:r>
    </w:p>
  </w:endnote>
  <w:endnote w:type="continuationSeparator" w:id="0">
    <w:p w:rsidR="00DE1A1B" w:rsidRDefault="00DE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B9" w:rsidRDefault="00401EB9" w:rsidP="00B63E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1EB9" w:rsidRDefault="00401EB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B9" w:rsidRDefault="00401EB9" w:rsidP="00B63E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24A0">
      <w:rPr>
        <w:rStyle w:val="slostrany"/>
        <w:noProof/>
      </w:rPr>
      <w:t>14</w:t>
    </w:r>
    <w:r>
      <w:rPr>
        <w:rStyle w:val="slostrany"/>
      </w:rPr>
      <w:fldChar w:fldCharType="end"/>
    </w:r>
  </w:p>
  <w:p w:rsidR="00401EB9" w:rsidRDefault="00401E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1B" w:rsidRDefault="00DE1A1B">
      <w:pPr>
        <w:spacing w:after="0" w:line="240" w:lineRule="auto"/>
      </w:pPr>
      <w:r>
        <w:separator/>
      </w:r>
    </w:p>
  </w:footnote>
  <w:footnote w:type="continuationSeparator" w:id="0">
    <w:p w:rsidR="00DE1A1B" w:rsidRDefault="00DE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666"/>
    <w:multiLevelType w:val="hybridMultilevel"/>
    <w:tmpl w:val="36745A4C"/>
    <w:lvl w:ilvl="0" w:tplc="BA42115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E"/>
    <w:rsid w:val="00006457"/>
    <w:rsid w:val="000B039C"/>
    <w:rsid w:val="0010000F"/>
    <w:rsid w:val="00112C42"/>
    <w:rsid w:val="001D121A"/>
    <w:rsid w:val="001E1135"/>
    <w:rsid w:val="001E5E1D"/>
    <w:rsid w:val="00216158"/>
    <w:rsid w:val="002324A0"/>
    <w:rsid w:val="00240031"/>
    <w:rsid w:val="00275F2D"/>
    <w:rsid w:val="00286181"/>
    <w:rsid w:val="002D1C3C"/>
    <w:rsid w:val="002E13EF"/>
    <w:rsid w:val="003321A6"/>
    <w:rsid w:val="00360F67"/>
    <w:rsid w:val="00363644"/>
    <w:rsid w:val="00394E56"/>
    <w:rsid w:val="00395151"/>
    <w:rsid w:val="003A1B78"/>
    <w:rsid w:val="003C5485"/>
    <w:rsid w:val="00401EB9"/>
    <w:rsid w:val="00422D89"/>
    <w:rsid w:val="00426CD4"/>
    <w:rsid w:val="00450140"/>
    <w:rsid w:val="004B308F"/>
    <w:rsid w:val="004E3441"/>
    <w:rsid w:val="004E5F08"/>
    <w:rsid w:val="00522A14"/>
    <w:rsid w:val="00530EDD"/>
    <w:rsid w:val="00536F29"/>
    <w:rsid w:val="0057104E"/>
    <w:rsid w:val="005B5D7E"/>
    <w:rsid w:val="005E15E8"/>
    <w:rsid w:val="005E3AFB"/>
    <w:rsid w:val="00615B38"/>
    <w:rsid w:val="00621C00"/>
    <w:rsid w:val="006B2EAF"/>
    <w:rsid w:val="006D304D"/>
    <w:rsid w:val="006D50FB"/>
    <w:rsid w:val="006E4984"/>
    <w:rsid w:val="006F2F86"/>
    <w:rsid w:val="007070F8"/>
    <w:rsid w:val="007109D9"/>
    <w:rsid w:val="00743B8C"/>
    <w:rsid w:val="00745256"/>
    <w:rsid w:val="0076323A"/>
    <w:rsid w:val="00770EBF"/>
    <w:rsid w:val="007A343D"/>
    <w:rsid w:val="007F328C"/>
    <w:rsid w:val="00803A23"/>
    <w:rsid w:val="00843D8D"/>
    <w:rsid w:val="00850803"/>
    <w:rsid w:val="00861D75"/>
    <w:rsid w:val="0088306F"/>
    <w:rsid w:val="008B4F90"/>
    <w:rsid w:val="008C3DE8"/>
    <w:rsid w:val="008E1587"/>
    <w:rsid w:val="008E48E3"/>
    <w:rsid w:val="00904BAD"/>
    <w:rsid w:val="00910779"/>
    <w:rsid w:val="00917884"/>
    <w:rsid w:val="009236AD"/>
    <w:rsid w:val="0094255E"/>
    <w:rsid w:val="009444B4"/>
    <w:rsid w:val="00984BDB"/>
    <w:rsid w:val="009A1F83"/>
    <w:rsid w:val="009F55AA"/>
    <w:rsid w:val="00A02E56"/>
    <w:rsid w:val="00A23D97"/>
    <w:rsid w:val="00A243CD"/>
    <w:rsid w:val="00A31764"/>
    <w:rsid w:val="00A4379C"/>
    <w:rsid w:val="00A437FF"/>
    <w:rsid w:val="00AC76E9"/>
    <w:rsid w:val="00AF56D2"/>
    <w:rsid w:val="00B1737D"/>
    <w:rsid w:val="00B34261"/>
    <w:rsid w:val="00B47F08"/>
    <w:rsid w:val="00B63EF8"/>
    <w:rsid w:val="00B93A14"/>
    <w:rsid w:val="00BB54AF"/>
    <w:rsid w:val="00BE1223"/>
    <w:rsid w:val="00BE2771"/>
    <w:rsid w:val="00C025A3"/>
    <w:rsid w:val="00C62D23"/>
    <w:rsid w:val="00CA5297"/>
    <w:rsid w:val="00CB69EF"/>
    <w:rsid w:val="00D15786"/>
    <w:rsid w:val="00D5437A"/>
    <w:rsid w:val="00D7607B"/>
    <w:rsid w:val="00D77BB0"/>
    <w:rsid w:val="00D87320"/>
    <w:rsid w:val="00DE068D"/>
    <w:rsid w:val="00DE1A1B"/>
    <w:rsid w:val="00DE4696"/>
    <w:rsid w:val="00DF57C4"/>
    <w:rsid w:val="00E33CE0"/>
    <w:rsid w:val="00E629EE"/>
    <w:rsid w:val="00E739E2"/>
    <w:rsid w:val="00E97A49"/>
    <w:rsid w:val="00E97D83"/>
    <w:rsid w:val="00ED7F24"/>
    <w:rsid w:val="00F056CF"/>
    <w:rsid w:val="00F20A20"/>
    <w:rsid w:val="00F30992"/>
    <w:rsid w:val="00F6461A"/>
    <w:rsid w:val="00F87CF0"/>
    <w:rsid w:val="00FC644C"/>
    <w:rsid w:val="00F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7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15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5786"/>
    <w:rPr>
      <w:rFonts w:ascii="Calibri" w:eastAsia="Calibri" w:hAnsi="Calibri" w:cs="Calibri"/>
      <w:lang w:eastAsia="ar-SA"/>
    </w:rPr>
  </w:style>
  <w:style w:type="character" w:styleId="slostrany">
    <w:name w:val="page number"/>
    <w:basedOn w:val="Predvolenpsmoodseku"/>
    <w:rsid w:val="00D15786"/>
  </w:style>
  <w:style w:type="paragraph" w:styleId="Bezriadkovania">
    <w:name w:val="No Spacing"/>
    <w:uiPriority w:val="1"/>
    <w:qFormat/>
    <w:rsid w:val="004501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437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256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F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7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15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5786"/>
    <w:rPr>
      <w:rFonts w:ascii="Calibri" w:eastAsia="Calibri" w:hAnsi="Calibri" w:cs="Calibri"/>
      <w:lang w:eastAsia="ar-SA"/>
    </w:rPr>
  </w:style>
  <w:style w:type="character" w:styleId="slostrany">
    <w:name w:val="page number"/>
    <w:basedOn w:val="Predvolenpsmoodseku"/>
    <w:rsid w:val="00D15786"/>
  </w:style>
  <w:style w:type="paragraph" w:styleId="Bezriadkovania">
    <w:name w:val="No Spacing"/>
    <w:uiPriority w:val="1"/>
    <w:qFormat/>
    <w:rsid w:val="004501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437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256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F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FD32-2DAB-4AEB-9611-0A4BDDDF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14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2015-04-28T12:33:00Z</cp:lastPrinted>
  <dcterms:created xsi:type="dcterms:W3CDTF">2015-04-20T11:32:00Z</dcterms:created>
  <dcterms:modified xsi:type="dcterms:W3CDTF">2015-05-26T16:07:00Z</dcterms:modified>
</cp:coreProperties>
</file>